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C12E3" w14:textId="77777777" w:rsidR="00E44FD6" w:rsidRDefault="00E44FD6" w:rsidP="00E44FD6">
      <w:pPr>
        <w:jc w:val="center"/>
        <w:rPr>
          <w:sz w:val="40"/>
        </w:rPr>
      </w:pPr>
    </w:p>
    <w:p w14:paraId="612D42EA" w14:textId="46546F15" w:rsidR="00E44FD6" w:rsidRDefault="001E3DA2" w:rsidP="00E44FD6">
      <w:pPr>
        <w:jc w:val="center"/>
        <w:rPr>
          <w:sz w:val="40"/>
        </w:rPr>
      </w:pPr>
      <w:r>
        <w:rPr>
          <w:sz w:val="40"/>
        </w:rPr>
        <w:t>CSCDA</w:t>
      </w:r>
    </w:p>
    <w:p w14:paraId="206CEA8B" w14:textId="30364C53" w:rsidR="00E44FD6" w:rsidRPr="00772CF3" w:rsidRDefault="001E3DA2" w:rsidP="00E44FD6">
      <w:pPr>
        <w:jc w:val="center"/>
        <w:rPr>
          <w:sz w:val="40"/>
        </w:rPr>
      </w:pPr>
      <w:r>
        <w:rPr>
          <w:sz w:val="40"/>
        </w:rPr>
        <w:t xml:space="preserve">Open </w:t>
      </w:r>
      <w:r w:rsidR="00E44FD6">
        <w:rPr>
          <w:sz w:val="40"/>
        </w:rPr>
        <w:t xml:space="preserve">PACE </w:t>
      </w:r>
      <w:r w:rsidR="00E44FD6" w:rsidRPr="00772CF3">
        <w:rPr>
          <w:sz w:val="40"/>
        </w:rPr>
        <w:t>Consumer Protection Polic</w:t>
      </w:r>
      <w:r w:rsidR="00837A16">
        <w:rPr>
          <w:sz w:val="40"/>
        </w:rPr>
        <w:t>ies</w:t>
      </w:r>
    </w:p>
    <w:p w14:paraId="0D6EA0AE" w14:textId="77777777" w:rsidR="00E44FD6" w:rsidRDefault="00E44FD6" w:rsidP="00E44FD6">
      <w:pPr>
        <w:jc w:val="center"/>
        <w:rPr>
          <w:sz w:val="28"/>
        </w:rPr>
      </w:pPr>
      <w:r w:rsidRPr="00772CF3">
        <w:rPr>
          <w:sz w:val="28"/>
        </w:rPr>
        <w:t xml:space="preserve">Version </w:t>
      </w:r>
      <w:r>
        <w:rPr>
          <w:sz w:val="28"/>
        </w:rPr>
        <w:t>1.</w:t>
      </w:r>
      <w:r w:rsidRPr="00772CF3">
        <w:rPr>
          <w:sz w:val="28"/>
        </w:rPr>
        <w:t>0</w:t>
      </w:r>
    </w:p>
    <w:p w14:paraId="6816DFF1" w14:textId="77777777" w:rsidR="00E44FD6" w:rsidRDefault="00E44FD6" w:rsidP="00E44FD6">
      <w:pPr>
        <w:jc w:val="center"/>
        <w:rPr>
          <w:sz w:val="28"/>
        </w:rPr>
      </w:pPr>
      <w:r>
        <w:rPr>
          <w:sz w:val="28"/>
        </w:rPr>
        <w:t>(Residential PACE Program)</w:t>
      </w:r>
    </w:p>
    <w:p w14:paraId="2E1AE1DF" w14:textId="5857FA0F" w:rsidR="001E3DA2" w:rsidRDefault="001E3DA2" w:rsidP="00E44FD6">
      <w:pPr>
        <w:jc w:val="center"/>
        <w:rPr>
          <w:sz w:val="28"/>
        </w:rPr>
      </w:pPr>
      <w:r>
        <w:rPr>
          <w:sz w:val="28"/>
        </w:rPr>
        <w:t>November 30, 2015</w:t>
      </w:r>
      <w:bookmarkStart w:id="0" w:name="_GoBack"/>
      <w:bookmarkEnd w:id="0"/>
    </w:p>
    <w:p w14:paraId="40AE62E7" w14:textId="77777777" w:rsidR="00AA6442" w:rsidRPr="00772CF3" w:rsidRDefault="00AA6442" w:rsidP="00890A8D">
      <w:pPr>
        <w:rPr>
          <w:sz w:val="28"/>
        </w:rPr>
      </w:pPr>
    </w:p>
    <w:p w14:paraId="7D150AC9" w14:textId="77777777" w:rsidR="00E44FD6" w:rsidRDefault="00E44FD6" w:rsidP="00E44FD6">
      <w:pPr>
        <w:jc w:val="center"/>
      </w:pPr>
    </w:p>
    <w:p w14:paraId="2B4BBD2D" w14:textId="77777777" w:rsidR="00E44FD6" w:rsidRDefault="00E44FD6" w:rsidP="00E44FD6">
      <w:pPr>
        <w:jc w:val="center"/>
      </w:pPr>
    </w:p>
    <w:p w14:paraId="13A54071" w14:textId="77777777" w:rsidR="00E44FD6" w:rsidRDefault="00E44FD6" w:rsidP="00E44FD6">
      <w:pPr>
        <w:jc w:val="center"/>
      </w:pPr>
    </w:p>
    <w:p w14:paraId="45A5E167" w14:textId="77777777" w:rsidR="00E44FD6" w:rsidRDefault="00E44FD6" w:rsidP="00E44FD6">
      <w:pPr>
        <w:jc w:val="center"/>
      </w:pPr>
    </w:p>
    <w:p w14:paraId="07C508A9" w14:textId="77777777" w:rsidR="00E44FD6" w:rsidRDefault="00E44FD6" w:rsidP="00E44FD6">
      <w:pPr>
        <w:jc w:val="center"/>
      </w:pPr>
    </w:p>
    <w:p w14:paraId="2CE9DF83" w14:textId="77777777" w:rsidR="00E44FD6" w:rsidRDefault="00E44FD6" w:rsidP="00E44FD6">
      <w:pPr>
        <w:jc w:val="center"/>
      </w:pPr>
    </w:p>
    <w:p w14:paraId="23306D33" w14:textId="77777777" w:rsidR="00E44FD6" w:rsidRDefault="00E44FD6" w:rsidP="00E44FD6">
      <w:pPr>
        <w:jc w:val="center"/>
      </w:pPr>
    </w:p>
    <w:p w14:paraId="13D9F161" w14:textId="77777777" w:rsidR="00E44FD6" w:rsidRDefault="00E44FD6" w:rsidP="00E44FD6">
      <w:pPr>
        <w:jc w:val="center"/>
      </w:pPr>
    </w:p>
    <w:p w14:paraId="2B0DE464" w14:textId="77777777" w:rsidR="00E44FD6" w:rsidRDefault="00E44FD6" w:rsidP="00E44FD6">
      <w:pPr>
        <w:jc w:val="center"/>
      </w:pPr>
    </w:p>
    <w:p w14:paraId="4EFF951D" w14:textId="77777777" w:rsidR="00E44FD6" w:rsidRDefault="00E44FD6" w:rsidP="00E44FD6">
      <w:pPr>
        <w:jc w:val="center"/>
      </w:pPr>
    </w:p>
    <w:p w14:paraId="3E0849A2" w14:textId="77777777" w:rsidR="00E44FD6" w:rsidRDefault="00E44FD6" w:rsidP="00E44FD6">
      <w:pPr>
        <w:jc w:val="center"/>
      </w:pPr>
    </w:p>
    <w:p w14:paraId="5EFDAC5C" w14:textId="77777777" w:rsidR="00E44FD6" w:rsidRDefault="00E44FD6" w:rsidP="00E44FD6">
      <w:pPr>
        <w:jc w:val="center"/>
      </w:pPr>
    </w:p>
    <w:p w14:paraId="44CA1D76" w14:textId="77777777" w:rsidR="00E44FD6" w:rsidRDefault="00E44FD6" w:rsidP="00E44FD6">
      <w:pPr>
        <w:jc w:val="center"/>
      </w:pPr>
    </w:p>
    <w:p w14:paraId="18D9221E" w14:textId="77777777" w:rsidR="00E44FD6" w:rsidRDefault="00E44FD6" w:rsidP="00E44FD6">
      <w:pPr>
        <w:jc w:val="center"/>
      </w:pPr>
    </w:p>
    <w:p w14:paraId="5CFEA21A" w14:textId="77777777" w:rsidR="00E44FD6" w:rsidRDefault="00E44FD6" w:rsidP="00E44FD6">
      <w:pPr>
        <w:jc w:val="center"/>
      </w:pPr>
    </w:p>
    <w:p w14:paraId="2F9DAB0B" w14:textId="77777777" w:rsidR="00E44FD6" w:rsidRDefault="00E44FD6" w:rsidP="00E44FD6">
      <w:pPr>
        <w:jc w:val="center"/>
      </w:pPr>
    </w:p>
    <w:p w14:paraId="4EB7988A" w14:textId="77777777" w:rsidR="00E44FD6" w:rsidRDefault="00E44FD6" w:rsidP="00E44FD6">
      <w:pPr>
        <w:jc w:val="center"/>
      </w:pPr>
    </w:p>
    <w:p w14:paraId="7463D446" w14:textId="77777777" w:rsidR="00E44FD6" w:rsidRDefault="00E44FD6" w:rsidP="00BB719F"/>
    <w:p w14:paraId="34D38215" w14:textId="77777777" w:rsidR="00837A16" w:rsidRDefault="00837A16" w:rsidP="00005E8D"/>
    <w:p w14:paraId="313234D3" w14:textId="77777777" w:rsidR="00837A16" w:rsidRDefault="00837A16" w:rsidP="00005E8D"/>
    <w:p w14:paraId="6E214A48" w14:textId="77777777" w:rsidR="00837A16" w:rsidRDefault="00837A16" w:rsidP="00005E8D"/>
    <w:p w14:paraId="0E2B9EE0" w14:textId="77777777" w:rsidR="00E44FD6" w:rsidRPr="007B711B" w:rsidRDefault="00E44FD6" w:rsidP="00005E8D">
      <w:r w:rsidRPr="006C3CE0">
        <w:rPr>
          <w:noProof/>
          <w:color w:val="7F7F7F"/>
          <w:sz w:val="24"/>
          <w:szCs w:val="24"/>
        </w:rPr>
        <w:fldChar w:fldCharType="begin"/>
      </w:r>
      <w:r w:rsidRPr="006C3CE0">
        <w:rPr>
          <w:sz w:val="24"/>
          <w:szCs w:val="24"/>
        </w:rPr>
        <w:instrText xml:space="preserve"> TOC \o "1-1" \h \z \u </w:instrText>
      </w:r>
      <w:r w:rsidRPr="006C3CE0">
        <w:rPr>
          <w:noProof/>
          <w:color w:val="7F7F7F"/>
          <w:sz w:val="24"/>
          <w:szCs w:val="24"/>
        </w:rPr>
        <w:fldChar w:fldCharType="separate"/>
      </w:r>
    </w:p>
    <w:p w14:paraId="3A7AAE73" w14:textId="77777777" w:rsidR="00E44FD6" w:rsidRPr="007B711B" w:rsidRDefault="00E44FD6" w:rsidP="00005E8D">
      <w:pPr>
        <w:jc w:val="center"/>
        <w:rPr>
          <w:smallCaps/>
          <w:sz w:val="28"/>
          <w:szCs w:val="28"/>
        </w:rPr>
      </w:pPr>
      <w:r w:rsidRPr="006C3CE0">
        <w:rPr>
          <w:sz w:val="24"/>
          <w:szCs w:val="24"/>
        </w:rPr>
        <w:fldChar w:fldCharType="end"/>
      </w:r>
      <w:bookmarkStart w:id="1" w:name="_Toc423913431"/>
      <w:r w:rsidRPr="007B711B">
        <w:rPr>
          <w:smallCaps/>
          <w:sz w:val="28"/>
          <w:szCs w:val="28"/>
        </w:rPr>
        <w:t xml:space="preserve"> Overview</w:t>
      </w:r>
      <w:bookmarkEnd w:id="1"/>
    </w:p>
    <w:p w14:paraId="0F8338AA" w14:textId="77777777" w:rsidR="00E44FD6" w:rsidRPr="007B711B" w:rsidRDefault="00E44FD6" w:rsidP="00E44FD6">
      <w:pPr>
        <w:widowControl w:val="0"/>
        <w:spacing w:before="0" w:after="0" w:line="360" w:lineRule="exact"/>
        <w:rPr>
          <w:i/>
          <w:sz w:val="24"/>
          <w:szCs w:val="24"/>
        </w:rPr>
      </w:pPr>
      <w:r w:rsidRPr="007B711B">
        <w:rPr>
          <w:i/>
          <w:sz w:val="24"/>
          <w:szCs w:val="24"/>
        </w:rPr>
        <w:t xml:space="preserve">Property assessed clean energy </w:t>
      </w:r>
      <w:r w:rsidR="00BB719F">
        <w:rPr>
          <w:i/>
          <w:sz w:val="24"/>
          <w:szCs w:val="24"/>
        </w:rPr>
        <w:t xml:space="preserve">(“PACE”) </w:t>
      </w:r>
      <w:r w:rsidRPr="007B711B">
        <w:rPr>
          <w:i/>
          <w:sz w:val="24"/>
          <w:szCs w:val="24"/>
        </w:rPr>
        <w:t xml:space="preserve">programs enable an unprecedented range of homeowners to access energy efficiency, renewable energy, and water efficiency measures that improve the financial, functional and environmental aspects of home ownership.  Improvements such as these make homes less costly to operate </w:t>
      </w:r>
      <w:r>
        <w:rPr>
          <w:i/>
          <w:sz w:val="24"/>
          <w:szCs w:val="24"/>
        </w:rPr>
        <w:t>and more comfortable to live in, while</w:t>
      </w:r>
      <w:r w:rsidRPr="007B711B">
        <w:rPr>
          <w:i/>
          <w:sz w:val="24"/>
          <w:szCs w:val="24"/>
        </w:rPr>
        <w:t xml:space="preserve"> simultaneously</w:t>
      </w:r>
      <w:r w:rsidRPr="00203548">
        <w:rPr>
          <w:i/>
          <w:sz w:val="24"/>
          <w:szCs w:val="24"/>
        </w:rPr>
        <w:t xml:space="preserve"> </w:t>
      </w:r>
      <w:r>
        <w:rPr>
          <w:i/>
          <w:sz w:val="24"/>
          <w:szCs w:val="24"/>
        </w:rPr>
        <w:t>reducing energy and water consumption</w:t>
      </w:r>
      <w:r w:rsidRPr="007B711B">
        <w:rPr>
          <w:i/>
          <w:sz w:val="24"/>
          <w:szCs w:val="24"/>
        </w:rPr>
        <w:t>.  Without PACE Programs</w:t>
      </w:r>
      <w:r w:rsidR="002E3E5D">
        <w:rPr>
          <w:i/>
          <w:sz w:val="24"/>
          <w:szCs w:val="24"/>
        </w:rPr>
        <w:t xml:space="preserve"> </w:t>
      </w:r>
      <w:r w:rsidRPr="007B711B">
        <w:rPr>
          <w:i/>
          <w:sz w:val="24"/>
          <w:szCs w:val="24"/>
        </w:rPr>
        <w:t>many homeowners would have no, or costly, access to such benefits.</w:t>
      </w:r>
    </w:p>
    <w:p w14:paraId="38217ECA" w14:textId="77777777" w:rsidR="00E44FD6" w:rsidRPr="007B711B" w:rsidRDefault="00E44FD6" w:rsidP="00E44FD6">
      <w:pPr>
        <w:widowControl w:val="0"/>
        <w:spacing w:before="0" w:after="0" w:line="360" w:lineRule="exact"/>
        <w:rPr>
          <w:i/>
          <w:sz w:val="24"/>
          <w:szCs w:val="24"/>
        </w:rPr>
      </w:pPr>
      <w:r w:rsidRPr="007B711B">
        <w:rPr>
          <w:i/>
          <w:sz w:val="24"/>
          <w:szCs w:val="24"/>
        </w:rPr>
        <w:t xml:space="preserve">  </w:t>
      </w:r>
    </w:p>
    <w:p w14:paraId="7809EB96" w14:textId="77777777" w:rsidR="00E44FD6" w:rsidRPr="007B711B" w:rsidRDefault="00E44FD6" w:rsidP="00E44FD6">
      <w:pPr>
        <w:widowControl w:val="0"/>
        <w:spacing w:before="0" w:after="0" w:line="360" w:lineRule="exact"/>
        <w:rPr>
          <w:i/>
          <w:sz w:val="24"/>
          <w:szCs w:val="24"/>
        </w:rPr>
      </w:pPr>
      <w:r w:rsidRPr="007B711B">
        <w:rPr>
          <w:i/>
          <w:sz w:val="24"/>
          <w:szCs w:val="24"/>
        </w:rPr>
        <w:t>PACE Programs</w:t>
      </w:r>
      <w:r>
        <w:rPr>
          <w:i/>
          <w:sz w:val="24"/>
          <w:szCs w:val="24"/>
        </w:rPr>
        <w:t xml:space="preserve"> </w:t>
      </w:r>
      <w:r w:rsidRPr="007B711B">
        <w:rPr>
          <w:i/>
          <w:sz w:val="24"/>
          <w:szCs w:val="24"/>
        </w:rPr>
        <w:t xml:space="preserve">(“PACE Programs” or the “Program”), including the </w:t>
      </w:r>
      <w:r w:rsidR="008A5C5E">
        <w:rPr>
          <w:i/>
          <w:sz w:val="24"/>
          <w:szCs w:val="24"/>
        </w:rPr>
        <w:t xml:space="preserve">government </w:t>
      </w:r>
      <w:r w:rsidRPr="007B711B">
        <w:rPr>
          <w:i/>
          <w:sz w:val="24"/>
          <w:szCs w:val="24"/>
        </w:rPr>
        <w:t xml:space="preserve">authority sponsoring </w:t>
      </w:r>
      <w:r w:rsidR="007E327D">
        <w:rPr>
          <w:i/>
          <w:sz w:val="24"/>
          <w:szCs w:val="24"/>
        </w:rPr>
        <w:t xml:space="preserve">and administering </w:t>
      </w:r>
      <w:r w:rsidRPr="007B711B">
        <w:rPr>
          <w:i/>
          <w:sz w:val="24"/>
          <w:szCs w:val="24"/>
        </w:rPr>
        <w:t>them (“Authority</w:t>
      </w:r>
      <w:r w:rsidR="00CD5EAF">
        <w:rPr>
          <w:i/>
          <w:sz w:val="24"/>
          <w:szCs w:val="24"/>
        </w:rPr>
        <w:t xml:space="preserve">”, </w:t>
      </w:r>
      <w:r w:rsidR="007E327D">
        <w:rPr>
          <w:i/>
          <w:sz w:val="24"/>
          <w:szCs w:val="24"/>
        </w:rPr>
        <w:t>Program Administrator” or “Administrator</w:t>
      </w:r>
      <w:r w:rsidRPr="007B711B">
        <w:rPr>
          <w:i/>
          <w:sz w:val="24"/>
          <w:szCs w:val="24"/>
        </w:rPr>
        <w:t>”) and</w:t>
      </w:r>
      <w:r w:rsidR="00837A16">
        <w:rPr>
          <w:i/>
          <w:sz w:val="24"/>
          <w:szCs w:val="24"/>
        </w:rPr>
        <w:t>, where applicable,</w:t>
      </w:r>
      <w:r w:rsidRPr="007B711B">
        <w:rPr>
          <w:i/>
          <w:sz w:val="24"/>
          <w:szCs w:val="24"/>
        </w:rPr>
        <w:t xml:space="preserve"> the </w:t>
      </w:r>
      <w:r w:rsidR="007E327D">
        <w:rPr>
          <w:i/>
          <w:sz w:val="24"/>
          <w:szCs w:val="24"/>
        </w:rPr>
        <w:t>entity or entities</w:t>
      </w:r>
      <w:r w:rsidR="007E327D" w:rsidRPr="007B711B">
        <w:rPr>
          <w:i/>
          <w:sz w:val="24"/>
          <w:szCs w:val="24"/>
        </w:rPr>
        <w:t xml:space="preserve"> </w:t>
      </w:r>
      <w:r w:rsidRPr="007B711B">
        <w:rPr>
          <w:i/>
          <w:sz w:val="24"/>
          <w:szCs w:val="24"/>
        </w:rPr>
        <w:t xml:space="preserve">who </w:t>
      </w:r>
      <w:r w:rsidR="007E327D">
        <w:rPr>
          <w:i/>
          <w:sz w:val="24"/>
          <w:szCs w:val="24"/>
        </w:rPr>
        <w:t xml:space="preserve">help </w:t>
      </w:r>
      <w:r w:rsidRPr="007B711B">
        <w:rPr>
          <w:i/>
          <w:sz w:val="24"/>
          <w:szCs w:val="24"/>
        </w:rPr>
        <w:t>implement them (“</w:t>
      </w:r>
      <w:r w:rsidR="007E327D">
        <w:rPr>
          <w:i/>
          <w:sz w:val="24"/>
          <w:szCs w:val="24"/>
        </w:rPr>
        <w:t>Partner</w:t>
      </w:r>
      <w:r w:rsidRPr="007B711B">
        <w:rPr>
          <w:i/>
          <w:sz w:val="24"/>
          <w:szCs w:val="24"/>
        </w:rPr>
        <w:t xml:space="preserve">”), deliver tools and resources that enable homeowners to make smart, informed and responsible choices regarding </w:t>
      </w:r>
      <w:r w:rsidR="00BB719F">
        <w:rPr>
          <w:i/>
          <w:sz w:val="24"/>
          <w:szCs w:val="24"/>
        </w:rPr>
        <w:t xml:space="preserve">such </w:t>
      </w:r>
      <w:r>
        <w:rPr>
          <w:i/>
          <w:sz w:val="24"/>
          <w:szCs w:val="24"/>
        </w:rPr>
        <w:t>measures (“Measures”)</w:t>
      </w:r>
      <w:r w:rsidRPr="007B711B">
        <w:rPr>
          <w:i/>
          <w:sz w:val="24"/>
          <w:szCs w:val="24"/>
        </w:rPr>
        <w:t>.  Appropriate use of such tools is the responsibility of all Programs, which means that care needs to be taken with homeowners before, during and after</w:t>
      </w:r>
      <w:r>
        <w:rPr>
          <w:i/>
          <w:sz w:val="24"/>
          <w:szCs w:val="24"/>
        </w:rPr>
        <w:t xml:space="preserve"> </w:t>
      </w:r>
      <w:r w:rsidR="00BB719F">
        <w:rPr>
          <w:i/>
          <w:sz w:val="24"/>
          <w:szCs w:val="24"/>
        </w:rPr>
        <w:t xml:space="preserve">origination of </w:t>
      </w:r>
      <w:r>
        <w:rPr>
          <w:i/>
          <w:sz w:val="24"/>
          <w:szCs w:val="24"/>
        </w:rPr>
        <w:t>Program</w:t>
      </w:r>
      <w:r w:rsidR="00BB719F">
        <w:rPr>
          <w:i/>
          <w:sz w:val="24"/>
          <w:szCs w:val="24"/>
        </w:rPr>
        <w:t xml:space="preserve"> financing</w:t>
      </w:r>
      <w:r w:rsidRPr="007B711B">
        <w:rPr>
          <w:i/>
          <w:sz w:val="24"/>
          <w:szCs w:val="24"/>
        </w:rPr>
        <w:t xml:space="preserve">.  In other words, consumer protections that serve homeowners must be a core value of the Program, the Authority and the </w:t>
      </w:r>
      <w:r w:rsidR="00F04AFF">
        <w:rPr>
          <w:i/>
          <w:sz w:val="24"/>
          <w:szCs w:val="24"/>
        </w:rPr>
        <w:t>Partner</w:t>
      </w:r>
      <w:r w:rsidRPr="007B711B">
        <w:rPr>
          <w:i/>
          <w:sz w:val="24"/>
          <w:szCs w:val="24"/>
        </w:rPr>
        <w:t>.</w:t>
      </w:r>
      <w:r w:rsidR="00D854BE">
        <w:rPr>
          <w:i/>
          <w:sz w:val="24"/>
          <w:szCs w:val="24"/>
        </w:rPr>
        <w:t xml:space="preserve">  In this document, “Partner” refers to the government authority in all cases where </w:t>
      </w:r>
      <w:r w:rsidR="00CA1BC4">
        <w:rPr>
          <w:i/>
          <w:sz w:val="24"/>
          <w:szCs w:val="24"/>
        </w:rPr>
        <w:t xml:space="preserve">the Program does not include a third party </w:t>
      </w:r>
      <w:r w:rsidR="001D6001">
        <w:rPr>
          <w:i/>
          <w:sz w:val="24"/>
          <w:szCs w:val="24"/>
        </w:rPr>
        <w:t xml:space="preserve">non-government </w:t>
      </w:r>
      <w:r w:rsidR="00CA1BC4">
        <w:rPr>
          <w:i/>
          <w:sz w:val="24"/>
          <w:szCs w:val="24"/>
        </w:rPr>
        <w:t>partner</w:t>
      </w:r>
      <w:r w:rsidR="00D854BE">
        <w:rPr>
          <w:i/>
          <w:sz w:val="24"/>
          <w:szCs w:val="24"/>
        </w:rPr>
        <w:t>.</w:t>
      </w:r>
    </w:p>
    <w:p w14:paraId="2F9FE263" w14:textId="77777777" w:rsidR="00E44FD6" w:rsidRDefault="00E44FD6" w:rsidP="00E44FD6">
      <w:pPr>
        <w:widowControl w:val="0"/>
        <w:spacing w:before="0" w:after="0" w:line="360" w:lineRule="exact"/>
        <w:rPr>
          <w:i/>
          <w:sz w:val="24"/>
          <w:szCs w:val="24"/>
        </w:rPr>
      </w:pPr>
    </w:p>
    <w:p w14:paraId="23BCC469" w14:textId="77777777" w:rsidR="00E44FD6" w:rsidRPr="007B711B" w:rsidRDefault="00E44FD6" w:rsidP="00E44FD6">
      <w:pPr>
        <w:widowControl w:val="0"/>
        <w:spacing w:before="0" w:after="0" w:line="360" w:lineRule="exact"/>
        <w:rPr>
          <w:i/>
          <w:sz w:val="24"/>
          <w:szCs w:val="24"/>
        </w:rPr>
      </w:pPr>
      <w:r w:rsidRPr="007B711B">
        <w:rPr>
          <w:i/>
          <w:sz w:val="24"/>
          <w:szCs w:val="24"/>
        </w:rPr>
        <w:t>The baseline consumer protection policies of the Program cover the following areas: (</w:t>
      </w:r>
      <w:proofErr w:type="spellStart"/>
      <w:r w:rsidRPr="007B711B">
        <w:rPr>
          <w:i/>
          <w:sz w:val="24"/>
          <w:szCs w:val="24"/>
        </w:rPr>
        <w:t>i</w:t>
      </w:r>
      <w:proofErr w:type="spellEnd"/>
      <w:r w:rsidRPr="007B711B">
        <w:rPr>
          <w:i/>
          <w:sz w:val="24"/>
          <w:szCs w:val="24"/>
        </w:rPr>
        <w:t xml:space="preserve">) Risk, (ii) </w:t>
      </w:r>
      <w:r w:rsidR="00DD2DAD">
        <w:rPr>
          <w:i/>
          <w:sz w:val="24"/>
          <w:szCs w:val="24"/>
        </w:rPr>
        <w:t>Disclosures and Documentation</w:t>
      </w:r>
      <w:r w:rsidRPr="007B711B">
        <w:rPr>
          <w:i/>
          <w:sz w:val="24"/>
          <w:szCs w:val="24"/>
        </w:rPr>
        <w:t xml:space="preserve">, (iii) </w:t>
      </w:r>
      <w:r w:rsidR="00DD2DAD">
        <w:rPr>
          <w:i/>
          <w:sz w:val="24"/>
          <w:szCs w:val="24"/>
        </w:rPr>
        <w:t>Financing Terms</w:t>
      </w:r>
      <w:r w:rsidRPr="007B711B">
        <w:rPr>
          <w:i/>
          <w:sz w:val="24"/>
          <w:szCs w:val="24"/>
        </w:rPr>
        <w:t xml:space="preserve">, </w:t>
      </w:r>
      <w:proofErr w:type="gramStart"/>
      <w:r w:rsidRPr="007B711B">
        <w:rPr>
          <w:i/>
          <w:sz w:val="24"/>
          <w:szCs w:val="24"/>
        </w:rPr>
        <w:t>(iv) Operations</w:t>
      </w:r>
      <w:proofErr w:type="gramEnd"/>
      <w:r w:rsidRPr="007B711B">
        <w:rPr>
          <w:i/>
          <w:sz w:val="24"/>
          <w:szCs w:val="24"/>
        </w:rPr>
        <w:t xml:space="preserve">, (v) Post-Funding Support, (vi) Data Security, (vii) Privacy, (viii) Marketing and Communications, (ix) Protected Classes, (x) Contractors, (xi) Eligible Products, (xii) Pricing, (xiii) Reporting, (xiv) Closing &amp; Funding and (xv) Examination.  These Policies provide homeowners with a greater level of consumer protection than any other form of financing.  They also guide the Program’s implementation, enabling the transformation of its potential into </w:t>
      </w:r>
      <w:r>
        <w:rPr>
          <w:i/>
          <w:sz w:val="24"/>
          <w:szCs w:val="24"/>
        </w:rPr>
        <w:t>tangible benefits</w:t>
      </w:r>
      <w:r w:rsidRPr="007B711B">
        <w:rPr>
          <w:i/>
          <w:sz w:val="24"/>
          <w:szCs w:val="24"/>
        </w:rPr>
        <w:t xml:space="preserve"> for homeowners.  </w:t>
      </w:r>
    </w:p>
    <w:p w14:paraId="1BC7BED2" w14:textId="77777777" w:rsidR="00E44FD6" w:rsidRPr="007B711B" w:rsidRDefault="00E44FD6" w:rsidP="00E44FD6">
      <w:pPr>
        <w:spacing w:before="0" w:after="0" w:line="360" w:lineRule="exact"/>
        <w:rPr>
          <w:i/>
          <w:sz w:val="24"/>
          <w:szCs w:val="24"/>
        </w:rPr>
      </w:pPr>
      <w:r w:rsidRPr="007B711B">
        <w:rPr>
          <w:i/>
          <w:sz w:val="24"/>
          <w:szCs w:val="24"/>
        </w:rPr>
        <w:br w:type="page"/>
      </w:r>
    </w:p>
    <w:p w14:paraId="58F04D7D" w14:textId="77777777" w:rsidR="00E44FD6" w:rsidRDefault="00E44FD6" w:rsidP="00E44FD6">
      <w:pPr>
        <w:widowControl w:val="0"/>
        <w:numPr>
          <w:ilvl w:val="0"/>
          <w:numId w:val="2"/>
        </w:numPr>
        <w:spacing w:before="0" w:after="0" w:line="360" w:lineRule="exact"/>
        <w:ind w:right="-360"/>
        <w:outlineLvl w:val="0"/>
        <w:rPr>
          <w:smallCaps/>
          <w:sz w:val="28"/>
          <w:szCs w:val="28"/>
        </w:rPr>
      </w:pPr>
      <w:bookmarkStart w:id="2" w:name="_Toc423913432"/>
      <w:r w:rsidRPr="007B711B">
        <w:rPr>
          <w:smallCaps/>
          <w:sz w:val="28"/>
          <w:szCs w:val="28"/>
        </w:rPr>
        <w:lastRenderedPageBreak/>
        <w:t>Risk</w:t>
      </w:r>
      <w:bookmarkEnd w:id="2"/>
    </w:p>
    <w:p w14:paraId="15D98E07" w14:textId="77777777" w:rsidR="00E44FD6" w:rsidRDefault="00E44FD6" w:rsidP="00E44FD6">
      <w:pPr>
        <w:widowControl w:val="0"/>
        <w:spacing w:before="0" w:after="0" w:line="360" w:lineRule="exact"/>
        <w:ind w:right="-360"/>
        <w:outlineLvl w:val="0"/>
        <w:rPr>
          <w:i/>
          <w:kern w:val="0"/>
          <w:sz w:val="24"/>
          <w:szCs w:val="24"/>
          <w:lang w:eastAsia="en-US"/>
        </w:rPr>
      </w:pPr>
      <w:r w:rsidRPr="00947C59">
        <w:rPr>
          <w:i/>
          <w:kern w:val="0"/>
          <w:sz w:val="24"/>
          <w:szCs w:val="24"/>
          <w:u w:val="single"/>
          <w:lang w:eastAsia="en-US"/>
        </w:rPr>
        <w:t>Policy Summary</w:t>
      </w:r>
      <w:r w:rsidRPr="00947C59">
        <w:rPr>
          <w:i/>
          <w:kern w:val="0"/>
          <w:sz w:val="24"/>
          <w:szCs w:val="24"/>
          <w:lang w:eastAsia="en-US"/>
        </w:rPr>
        <w:t xml:space="preserve">:  The Program blends traditional credit risk considerations together with statutory requirements and </w:t>
      </w:r>
      <w:r w:rsidR="00BB719F">
        <w:rPr>
          <w:i/>
          <w:kern w:val="0"/>
          <w:sz w:val="24"/>
          <w:szCs w:val="24"/>
          <w:lang w:eastAsia="en-US"/>
        </w:rPr>
        <w:t xml:space="preserve">legislative </w:t>
      </w:r>
      <w:r w:rsidRPr="00947C59">
        <w:rPr>
          <w:i/>
          <w:kern w:val="0"/>
          <w:sz w:val="24"/>
          <w:szCs w:val="24"/>
          <w:lang w:eastAsia="en-US"/>
        </w:rPr>
        <w:t xml:space="preserve">policy to develop risk criteria that are fitted to </w:t>
      </w:r>
      <w:r>
        <w:rPr>
          <w:i/>
          <w:kern w:val="0"/>
          <w:sz w:val="24"/>
          <w:szCs w:val="24"/>
          <w:lang w:eastAsia="en-US"/>
        </w:rPr>
        <w:t>the Program</w:t>
      </w:r>
      <w:r w:rsidRPr="00947C59">
        <w:rPr>
          <w:i/>
          <w:kern w:val="0"/>
          <w:sz w:val="24"/>
          <w:szCs w:val="24"/>
          <w:lang w:eastAsia="en-US"/>
        </w:rPr>
        <w:t xml:space="preserve">.  These criteria take into account the unique risk profile that this form of financing presents to </w:t>
      </w:r>
      <w:r w:rsidR="00BB719F">
        <w:rPr>
          <w:i/>
          <w:kern w:val="0"/>
          <w:sz w:val="24"/>
          <w:szCs w:val="24"/>
          <w:lang w:eastAsia="en-US"/>
        </w:rPr>
        <w:t xml:space="preserve">enable qualifying </w:t>
      </w:r>
      <w:r w:rsidRPr="00947C59">
        <w:rPr>
          <w:i/>
          <w:kern w:val="0"/>
          <w:sz w:val="24"/>
          <w:szCs w:val="24"/>
          <w:lang w:eastAsia="en-US"/>
        </w:rPr>
        <w:t>homeowners</w:t>
      </w:r>
      <w:r w:rsidR="00BB719F">
        <w:rPr>
          <w:i/>
          <w:kern w:val="0"/>
          <w:sz w:val="24"/>
          <w:szCs w:val="24"/>
          <w:lang w:eastAsia="en-US"/>
        </w:rPr>
        <w:t xml:space="preserve"> to access it</w:t>
      </w:r>
      <w:r w:rsidRPr="00947C59">
        <w:rPr>
          <w:i/>
          <w:kern w:val="0"/>
          <w:sz w:val="24"/>
          <w:szCs w:val="24"/>
          <w:lang w:eastAsia="en-US"/>
        </w:rPr>
        <w:t xml:space="preserve">.  While </w:t>
      </w:r>
      <w:r w:rsidR="00BB719F">
        <w:rPr>
          <w:i/>
          <w:kern w:val="0"/>
          <w:sz w:val="24"/>
          <w:szCs w:val="24"/>
          <w:lang w:eastAsia="en-US"/>
        </w:rPr>
        <w:t xml:space="preserve">this process </w:t>
      </w:r>
      <w:r w:rsidRPr="00947C59">
        <w:rPr>
          <w:i/>
          <w:kern w:val="0"/>
          <w:sz w:val="24"/>
          <w:szCs w:val="24"/>
          <w:lang w:eastAsia="en-US"/>
        </w:rPr>
        <w:t>will exclude unqualified homeowners and properties, special consideration has been given to developing inclusive standards.  These criteria examine four key attributes of</w:t>
      </w:r>
      <w:r w:rsidR="00BB719F">
        <w:rPr>
          <w:i/>
          <w:kern w:val="0"/>
          <w:sz w:val="24"/>
          <w:szCs w:val="24"/>
          <w:lang w:eastAsia="en-US"/>
        </w:rPr>
        <w:t xml:space="preserve"> every financed project</w:t>
      </w:r>
      <w:r w:rsidRPr="00947C59">
        <w:rPr>
          <w:i/>
          <w:kern w:val="0"/>
          <w:sz w:val="24"/>
          <w:szCs w:val="24"/>
          <w:lang w:eastAsia="en-US"/>
        </w:rPr>
        <w:t>: (</w:t>
      </w:r>
      <w:proofErr w:type="spellStart"/>
      <w:r w:rsidRPr="00947C59">
        <w:rPr>
          <w:i/>
          <w:kern w:val="0"/>
          <w:sz w:val="24"/>
          <w:szCs w:val="24"/>
          <w:lang w:eastAsia="en-US"/>
        </w:rPr>
        <w:t>i</w:t>
      </w:r>
      <w:proofErr w:type="spellEnd"/>
      <w:r w:rsidRPr="00947C59">
        <w:rPr>
          <w:i/>
          <w:kern w:val="0"/>
          <w:sz w:val="24"/>
          <w:szCs w:val="24"/>
          <w:lang w:eastAsia="en-US"/>
        </w:rPr>
        <w:t>) the real property on which the improvements will be installed (“Property” or “Properties”), (ii) the encumbrances presently recorded against the Property, (iii) the nature of the improvements to be installed; and (iv) the homeowner’s mortgage and property tax payment history.</w:t>
      </w:r>
      <w:r w:rsidR="005C2A1D">
        <w:rPr>
          <w:i/>
          <w:kern w:val="0"/>
          <w:sz w:val="24"/>
          <w:szCs w:val="24"/>
          <w:lang w:eastAsia="en-US"/>
        </w:rPr>
        <w:t xml:space="preserve"> </w:t>
      </w:r>
    </w:p>
    <w:p w14:paraId="562A5F4F" w14:textId="77777777" w:rsidR="00E44FD6" w:rsidRPr="00947C59" w:rsidRDefault="00E44FD6" w:rsidP="00E44FD6">
      <w:pPr>
        <w:widowControl w:val="0"/>
        <w:numPr>
          <w:ilvl w:val="1"/>
          <w:numId w:val="2"/>
        </w:numPr>
        <w:spacing w:before="0" w:after="0" w:line="360" w:lineRule="exact"/>
        <w:ind w:right="-360"/>
        <w:outlineLvl w:val="0"/>
        <w:rPr>
          <w:i/>
          <w:kern w:val="0"/>
          <w:sz w:val="24"/>
          <w:szCs w:val="24"/>
          <w:lang w:eastAsia="en-US"/>
        </w:rPr>
      </w:pPr>
      <w:r w:rsidRPr="00947C59">
        <w:rPr>
          <w:color w:val="auto"/>
          <w:kern w:val="0"/>
          <w:sz w:val="24"/>
          <w:szCs w:val="24"/>
          <w:u w:val="single"/>
          <w:lang w:eastAsia="en-US"/>
        </w:rPr>
        <w:t>Propert</w:t>
      </w:r>
      <w:r w:rsidR="00E91D58">
        <w:rPr>
          <w:color w:val="auto"/>
          <w:kern w:val="0"/>
          <w:sz w:val="24"/>
          <w:szCs w:val="24"/>
          <w:u w:val="single"/>
          <w:lang w:eastAsia="en-US"/>
        </w:rPr>
        <w:t>ies</w:t>
      </w:r>
      <w:r w:rsidRPr="00947C59">
        <w:rPr>
          <w:kern w:val="0"/>
          <w:sz w:val="24"/>
          <w:szCs w:val="24"/>
          <w:lang w:eastAsia="en-US"/>
        </w:rPr>
        <w:t xml:space="preserve">.  </w:t>
      </w:r>
      <w:r w:rsidRPr="00947C59">
        <w:rPr>
          <w:color w:val="auto"/>
          <w:kern w:val="0"/>
          <w:sz w:val="24"/>
          <w:szCs w:val="24"/>
          <w:lang w:eastAsia="en-US"/>
        </w:rPr>
        <w:t xml:space="preserve">Consistent with foundational considerations, it is the policy of the Program to make </w:t>
      </w:r>
      <w:r>
        <w:rPr>
          <w:color w:val="auto"/>
          <w:kern w:val="0"/>
          <w:sz w:val="24"/>
          <w:szCs w:val="24"/>
          <w:lang w:eastAsia="en-US"/>
        </w:rPr>
        <w:t xml:space="preserve">the Program </w:t>
      </w:r>
      <w:r w:rsidRPr="00947C59">
        <w:rPr>
          <w:color w:val="auto"/>
          <w:kern w:val="0"/>
          <w:sz w:val="24"/>
          <w:szCs w:val="24"/>
          <w:lang w:eastAsia="en-US"/>
        </w:rPr>
        <w:t xml:space="preserve">available to the entirety of the existing residential housing stock in </w:t>
      </w:r>
      <w:r>
        <w:rPr>
          <w:color w:val="auto"/>
          <w:kern w:val="0"/>
          <w:sz w:val="24"/>
          <w:szCs w:val="24"/>
          <w:lang w:eastAsia="en-US"/>
        </w:rPr>
        <w:t>political boundaries of the Program</w:t>
      </w:r>
      <w:r w:rsidRPr="00947C59">
        <w:rPr>
          <w:color w:val="auto"/>
          <w:kern w:val="0"/>
          <w:sz w:val="24"/>
          <w:szCs w:val="24"/>
          <w:lang w:eastAsia="en-US"/>
        </w:rPr>
        <w:t>.   Properties for which this form of financing is not available include: (</w:t>
      </w:r>
      <w:proofErr w:type="spellStart"/>
      <w:r w:rsidRPr="00947C59">
        <w:rPr>
          <w:color w:val="auto"/>
          <w:kern w:val="0"/>
          <w:sz w:val="24"/>
          <w:szCs w:val="24"/>
          <w:lang w:eastAsia="en-US"/>
        </w:rPr>
        <w:t>i</w:t>
      </w:r>
      <w:proofErr w:type="spellEnd"/>
      <w:r w:rsidRPr="00947C59">
        <w:rPr>
          <w:color w:val="auto"/>
          <w:kern w:val="0"/>
          <w:sz w:val="24"/>
          <w:szCs w:val="24"/>
          <w:lang w:eastAsia="en-US"/>
        </w:rPr>
        <w:t xml:space="preserve">) commercial properties (including residential properties comprising </w:t>
      </w:r>
      <w:r>
        <w:rPr>
          <w:color w:val="auto"/>
          <w:kern w:val="0"/>
          <w:sz w:val="24"/>
          <w:szCs w:val="24"/>
          <w:lang w:eastAsia="en-US"/>
        </w:rPr>
        <w:t>four (4)</w:t>
      </w:r>
      <w:r w:rsidRPr="00947C59">
        <w:rPr>
          <w:color w:val="auto"/>
          <w:kern w:val="0"/>
          <w:sz w:val="24"/>
          <w:szCs w:val="24"/>
          <w:lang w:eastAsia="en-US"/>
        </w:rPr>
        <w:t xml:space="preserve"> or more units), (ii) new properties under construction and (iii) tax exempt properties (properties not subject to levy), such as tribal,</w:t>
      </w:r>
      <w:r w:rsidRPr="00947C59">
        <w:rPr>
          <w:kern w:val="0"/>
          <w:sz w:val="24"/>
          <w:szCs w:val="24"/>
          <w:lang w:eastAsia="en-US"/>
        </w:rPr>
        <w:t xml:space="preserve"> non-profit or state-owned residential properties.  </w:t>
      </w:r>
      <w:r>
        <w:rPr>
          <w:kern w:val="0"/>
          <w:sz w:val="24"/>
          <w:szCs w:val="24"/>
          <w:lang w:eastAsia="en-US"/>
        </w:rPr>
        <w:t>If requested in good faith by the homeowner applying for the Program, t</w:t>
      </w:r>
      <w:r w:rsidRPr="00947C59">
        <w:rPr>
          <w:kern w:val="0"/>
          <w:sz w:val="24"/>
          <w:szCs w:val="24"/>
          <w:lang w:eastAsia="en-US"/>
        </w:rPr>
        <w:t xml:space="preserve">he </w:t>
      </w:r>
      <w:r w:rsidR="00F04AFF">
        <w:rPr>
          <w:kern w:val="0"/>
          <w:sz w:val="24"/>
          <w:szCs w:val="24"/>
          <w:lang w:eastAsia="en-US"/>
        </w:rPr>
        <w:t>Partner</w:t>
      </w:r>
      <w:r w:rsidRPr="00947C59">
        <w:rPr>
          <w:kern w:val="0"/>
          <w:sz w:val="24"/>
          <w:szCs w:val="24"/>
          <w:lang w:eastAsia="en-US"/>
        </w:rPr>
        <w:t xml:space="preserve"> is responsible for completing a “second look” eligibility review of all applications related to properties initially determined to be excluded, re-examining the specific attributes of the Property in question and confirming or modify</w:t>
      </w:r>
      <w:bookmarkStart w:id="3" w:name="_Toc422837035"/>
      <w:bookmarkStart w:id="4" w:name="_Toc422737605"/>
      <w:bookmarkStart w:id="5" w:name="_Toc422737123"/>
      <w:bookmarkStart w:id="6" w:name="_Toc422736787"/>
      <w:r w:rsidRPr="00947C59">
        <w:rPr>
          <w:kern w:val="0"/>
          <w:sz w:val="24"/>
          <w:szCs w:val="24"/>
          <w:lang w:eastAsia="en-US"/>
        </w:rPr>
        <w:t>ing the original determination.</w:t>
      </w:r>
      <w:bookmarkEnd w:id="3"/>
    </w:p>
    <w:p w14:paraId="32973F74" w14:textId="77777777" w:rsidR="00E44FD6" w:rsidRPr="00947C59" w:rsidRDefault="00E44FD6" w:rsidP="00E44FD6">
      <w:pPr>
        <w:widowControl w:val="0"/>
        <w:numPr>
          <w:ilvl w:val="1"/>
          <w:numId w:val="2"/>
        </w:numPr>
        <w:spacing w:before="0" w:after="0" w:line="360" w:lineRule="exact"/>
        <w:ind w:right="-360"/>
        <w:outlineLvl w:val="0"/>
        <w:rPr>
          <w:i/>
          <w:kern w:val="0"/>
          <w:sz w:val="24"/>
          <w:szCs w:val="24"/>
          <w:lang w:eastAsia="en-US"/>
        </w:rPr>
      </w:pPr>
      <w:r w:rsidRPr="00947C59">
        <w:rPr>
          <w:color w:val="auto"/>
          <w:kern w:val="0"/>
          <w:sz w:val="24"/>
          <w:szCs w:val="24"/>
          <w:u w:val="single"/>
          <w:lang w:eastAsia="en-US"/>
        </w:rPr>
        <w:t>Encumbrance</w:t>
      </w:r>
      <w:r w:rsidR="00E91D58">
        <w:rPr>
          <w:color w:val="auto"/>
          <w:kern w:val="0"/>
          <w:sz w:val="24"/>
          <w:szCs w:val="24"/>
          <w:u w:val="single"/>
          <w:lang w:eastAsia="en-US"/>
        </w:rPr>
        <w:t>s</w:t>
      </w:r>
      <w:r w:rsidRPr="00947C59">
        <w:rPr>
          <w:color w:val="auto"/>
          <w:kern w:val="0"/>
          <w:sz w:val="24"/>
          <w:szCs w:val="24"/>
          <w:lang w:eastAsia="en-US"/>
        </w:rPr>
        <w:t>.</w:t>
      </w:r>
      <w:r w:rsidRPr="00947C59">
        <w:rPr>
          <w:kern w:val="0"/>
          <w:sz w:val="24"/>
          <w:szCs w:val="24"/>
          <w:lang w:eastAsia="en-US"/>
        </w:rPr>
        <w:t xml:space="preserve">  The encumbrance profile of Properties is an important element of the </w:t>
      </w:r>
      <w:proofErr w:type="spellStart"/>
      <w:r w:rsidRPr="00947C59">
        <w:rPr>
          <w:kern w:val="0"/>
          <w:sz w:val="24"/>
          <w:szCs w:val="24"/>
          <w:lang w:eastAsia="en-US"/>
        </w:rPr>
        <w:t>decisioning</w:t>
      </w:r>
      <w:proofErr w:type="spellEnd"/>
      <w:r w:rsidRPr="00947C59">
        <w:rPr>
          <w:kern w:val="0"/>
          <w:sz w:val="24"/>
          <w:szCs w:val="24"/>
          <w:lang w:eastAsia="en-US"/>
        </w:rPr>
        <w:t xml:space="preserve"> process for </w:t>
      </w:r>
      <w:r>
        <w:rPr>
          <w:kern w:val="0"/>
          <w:sz w:val="24"/>
          <w:szCs w:val="24"/>
          <w:lang w:eastAsia="en-US"/>
        </w:rPr>
        <w:t>Program participation</w:t>
      </w:r>
      <w:r w:rsidRPr="00947C59">
        <w:rPr>
          <w:kern w:val="0"/>
          <w:sz w:val="24"/>
          <w:szCs w:val="24"/>
          <w:lang w:eastAsia="en-US"/>
        </w:rPr>
        <w:t xml:space="preserve">.  </w:t>
      </w:r>
      <w:r>
        <w:rPr>
          <w:kern w:val="0"/>
          <w:sz w:val="24"/>
          <w:szCs w:val="24"/>
          <w:lang w:eastAsia="en-US"/>
        </w:rPr>
        <w:t xml:space="preserve">The Program </w:t>
      </w:r>
      <w:r w:rsidRPr="00947C59">
        <w:rPr>
          <w:kern w:val="0"/>
          <w:sz w:val="24"/>
          <w:szCs w:val="24"/>
          <w:lang w:eastAsia="en-US"/>
        </w:rPr>
        <w:t xml:space="preserve">is designed to harness unused financing capacity of homes in which eligible improvements are installed.  Such financing is inappropriate if it burdens Properties and their owners too greatly.  Accordingly, Properties eligible for </w:t>
      </w:r>
      <w:r>
        <w:rPr>
          <w:kern w:val="0"/>
          <w:sz w:val="24"/>
          <w:szCs w:val="24"/>
          <w:lang w:eastAsia="en-US"/>
        </w:rPr>
        <w:t>Program</w:t>
      </w:r>
      <w:r w:rsidRPr="00947C59">
        <w:rPr>
          <w:kern w:val="0"/>
          <w:sz w:val="24"/>
          <w:szCs w:val="24"/>
          <w:lang w:eastAsia="en-US"/>
        </w:rPr>
        <w:t xml:space="preserve"> financing will have the following attributes:</w:t>
      </w:r>
      <w:bookmarkStart w:id="7" w:name="_Toc422737607"/>
      <w:bookmarkStart w:id="8" w:name="_Toc422737125"/>
      <w:bookmarkStart w:id="9" w:name="_Toc422736789"/>
      <w:bookmarkEnd w:id="4"/>
      <w:bookmarkEnd w:id="5"/>
      <w:bookmarkEnd w:id="6"/>
    </w:p>
    <w:p w14:paraId="6F6A123D" w14:textId="77777777" w:rsidR="00E44FD6" w:rsidRDefault="00E44FD6" w:rsidP="00E44FD6">
      <w:pPr>
        <w:widowControl w:val="0"/>
        <w:numPr>
          <w:ilvl w:val="2"/>
          <w:numId w:val="2"/>
        </w:numPr>
        <w:spacing w:before="0" w:after="0" w:line="360" w:lineRule="exact"/>
        <w:ind w:left="1440" w:right="-360" w:hanging="720"/>
        <w:outlineLvl w:val="0"/>
        <w:rPr>
          <w:sz w:val="24"/>
          <w:szCs w:val="24"/>
        </w:rPr>
      </w:pPr>
      <w:r w:rsidRPr="00947C59">
        <w:rPr>
          <w:sz w:val="24"/>
          <w:szCs w:val="24"/>
        </w:rPr>
        <w:t>All mortgage-related debt on the Property may not exceed 90% of the Property’s fair market value</w:t>
      </w:r>
      <w:r w:rsidR="003C0E1A">
        <w:rPr>
          <w:sz w:val="24"/>
          <w:szCs w:val="24"/>
        </w:rPr>
        <w:t xml:space="preserve"> (“FMV”)</w:t>
      </w:r>
      <w:r>
        <w:rPr>
          <w:sz w:val="24"/>
          <w:szCs w:val="24"/>
        </w:rPr>
        <w:t>, or assessed value if market value data is unavailable or unreliable,</w:t>
      </w:r>
      <w:r w:rsidRPr="00947C59">
        <w:rPr>
          <w:sz w:val="24"/>
          <w:szCs w:val="24"/>
        </w:rPr>
        <w:t xml:space="preserve"> at the time of initial approval</w:t>
      </w:r>
      <w:bookmarkStart w:id="10" w:name="_Toc422737608"/>
      <w:bookmarkStart w:id="11" w:name="_Toc422737126"/>
      <w:bookmarkStart w:id="12" w:name="_Toc422736790"/>
      <w:bookmarkEnd w:id="7"/>
      <w:bookmarkEnd w:id="8"/>
      <w:bookmarkEnd w:id="9"/>
      <w:r w:rsidRPr="00947C59">
        <w:rPr>
          <w:sz w:val="24"/>
          <w:szCs w:val="24"/>
        </w:rPr>
        <w:t>;</w:t>
      </w:r>
    </w:p>
    <w:p w14:paraId="534AAAD7" w14:textId="60F9BD64" w:rsidR="00837A16" w:rsidRDefault="00837A16" w:rsidP="00E44FD6">
      <w:pPr>
        <w:widowControl w:val="0"/>
        <w:numPr>
          <w:ilvl w:val="2"/>
          <w:numId w:val="2"/>
        </w:numPr>
        <w:spacing w:before="0" w:after="0" w:line="360" w:lineRule="exact"/>
        <w:ind w:left="1440" w:right="-360" w:hanging="720"/>
        <w:outlineLvl w:val="0"/>
        <w:rPr>
          <w:sz w:val="24"/>
          <w:szCs w:val="24"/>
        </w:rPr>
      </w:pPr>
      <w:r>
        <w:rPr>
          <w:sz w:val="24"/>
          <w:szCs w:val="24"/>
        </w:rPr>
        <w:t>Reliability of the Program FMV model should be verified through an accepted and regular audit process, sampling appraisal data as a means of measurement and verification;</w:t>
      </w:r>
    </w:p>
    <w:p w14:paraId="7288DD88" w14:textId="77777777" w:rsidR="00E44FD6" w:rsidRDefault="00E44FD6" w:rsidP="00E44FD6">
      <w:pPr>
        <w:widowControl w:val="0"/>
        <w:numPr>
          <w:ilvl w:val="2"/>
          <w:numId w:val="2"/>
        </w:numPr>
        <w:spacing w:before="0" w:after="0" w:line="360" w:lineRule="exact"/>
        <w:ind w:left="1440" w:right="-360" w:hanging="720"/>
        <w:outlineLvl w:val="0"/>
        <w:rPr>
          <w:sz w:val="24"/>
          <w:szCs w:val="24"/>
        </w:rPr>
      </w:pPr>
      <w:r w:rsidRPr="00947C59">
        <w:rPr>
          <w:sz w:val="24"/>
          <w:szCs w:val="24"/>
        </w:rPr>
        <w:t>The financing may not exceed (</w:t>
      </w:r>
      <w:proofErr w:type="spellStart"/>
      <w:r w:rsidRPr="00947C59">
        <w:rPr>
          <w:sz w:val="24"/>
          <w:szCs w:val="24"/>
        </w:rPr>
        <w:t>i</w:t>
      </w:r>
      <w:proofErr w:type="spellEnd"/>
      <w:r w:rsidRPr="00947C59">
        <w:rPr>
          <w:sz w:val="24"/>
          <w:szCs w:val="24"/>
        </w:rPr>
        <w:t xml:space="preserve">) fifteen percent (15%) of the </w:t>
      </w:r>
      <w:r>
        <w:rPr>
          <w:sz w:val="24"/>
          <w:szCs w:val="24"/>
        </w:rPr>
        <w:t>FMV</w:t>
      </w:r>
      <w:r w:rsidRPr="00947C59">
        <w:rPr>
          <w:sz w:val="24"/>
          <w:szCs w:val="24"/>
        </w:rPr>
        <w:t xml:space="preserve"> of the Property, up to the first seven hundred thousand dollars ($700,000) of the Property’s </w:t>
      </w:r>
      <w:r>
        <w:rPr>
          <w:sz w:val="24"/>
          <w:szCs w:val="24"/>
        </w:rPr>
        <w:t>FMV</w:t>
      </w:r>
      <w:r w:rsidRPr="00947C59">
        <w:rPr>
          <w:sz w:val="24"/>
          <w:szCs w:val="24"/>
        </w:rPr>
        <w:t>, and (ii) ten percent (10%) of the remaining value of the Property above seven hundred thousand dollars ($700,000);</w:t>
      </w:r>
    </w:p>
    <w:p w14:paraId="07A7AC09" w14:textId="77777777" w:rsidR="00E44FD6" w:rsidRDefault="00E44FD6" w:rsidP="00E44FD6">
      <w:pPr>
        <w:widowControl w:val="0"/>
        <w:numPr>
          <w:ilvl w:val="2"/>
          <w:numId w:val="2"/>
        </w:numPr>
        <w:spacing w:before="0" w:after="0" w:line="360" w:lineRule="exact"/>
        <w:ind w:left="1440" w:right="-360" w:hanging="720"/>
        <w:outlineLvl w:val="0"/>
        <w:rPr>
          <w:sz w:val="24"/>
          <w:szCs w:val="24"/>
        </w:rPr>
      </w:pPr>
      <w:r w:rsidRPr="00947C59">
        <w:rPr>
          <w:sz w:val="24"/>
          <w:szCs w:val="24"/>
        </w:rPr>
        <w:t xml:space="preserve">The total mortgage-related debt </w:t>
      </w:r>
      <w:r w:rsidR="007378E2" w:rsidRPr="00947C59">
        <w:rPr>
          <w:sz w:val="24"/>
          <w:szCs w:val="24"/>
        </w:rPr>
        <w:t>on the underlying Property</w:t>
      </w:r>
      <w:r w:rsidR="007378E2" w:rsidRPr="00947C59">
        <w:rPr>
          <w:color w:val="auto"/>
          <w:sz w:val="24"/>
          <w:szCs w:val="24"/>
        </w:rPr>
        <w:t xml:space="preserve"> </w:t>
      </w:r>
      <w:r w:rsidRPr="00947C59">
        <w:rPr>
          <w:color w:val="auto"/>
          <w:sz w:val="24"/>
          <w:szCs w:val="24"/>
        </w:rPr>
        <w:t>plus</w:t>
      </w:r>
      <w:r w:rsidRPr="00947C59">
        <w:rPr>
          <w:sz w:val="24"/>
          <w:szCs w:val="24"/>
        </w:rPr>
        <w:t xml:space="preserve"> </w:t>
      </w:r>
      <w:r>
        <w:rPr>
          <w:sz w:val="24"/>
          <w:szCs w:val="24"/>
        </w:rPr>
        <w:t>Program financing</w:t>
      </w:r>
      <w:r w:rsidRPr="00947C59">
        <w:rPr>
          <w:sz w:val="24"/>
          <w:szCs w:val="24"/>
        </w:rPr>
        <w:t xml:space="preserve"> </w:t>
      </w:r>
      <w:r w:rsidRPr="00947C59">
        <w:rPr>
          <w:sz w:val="24"/>
          <w:szCs w:val="24"/>
        </w:rPr>
        <w:lastRenderedPageBreak/>
        <w:t xml:space="preserve">may not exceed the </w:t>
      </w:r>
      <w:r>
        <w:rPr>
          <w:color w:val="auto"/>
          <w:sz w:val="24"/>
          <w:szCs w:val="24"/>
        </w:rPr>
        <w:t>FMV</w:t>
      </w:r>
      <w:r w:rsidRPr="00947C59">
        <w:rPr>
          <w:sz w:val="24"/>
          <w:szCs w:val="24"/>
        </w:rPr>
        <w:t xml:space="preserve"> of the Property; and</w:t>
      </w:r>
    </w:p>
    <w:p w14:paraId="467F9209" w14:textId="77777777" w:rsidR="00E44FD6" w:rsidRDefault="00E44FD6" w:rsidP="00E44FD6">
      <w:pPr>
        <w:widowControl w:val="0"/>
        <w:numPr>
          <w:ilvl w:val="2"/>
          <w:numId w:val="2"/>
        </w:numPr>
        <w:spacing w:before="0" w:after="0" w:line="360" w:lineRule="exact"/>
        <w:ind w:left="1440" w:right="-360" w:hanging="720"/>
        <w:outlineLvl w:val="0"/>
        <w:rPr>
          <w:sz w:val="24"/>
          <w:szCs w:val="24"/>
        </w:rPr>
      </w:pPr>
      <w:r w:rsidRPr="00947C59">
        <w:rPr>
          <w:sz w:val="24"/>
          <w:szCs w:val="24"/>
        </w:rPr>
        <w:t xml:space="preserve">The total amount of any annual property taxes and assessments shall not exceed five percent (5%) of the Property's </w:t>
      </w:r>
      <w:r>
        <w:rPr>
          <w:sz w:val="24"/>
          <w:szCs w:val="24"/>
        </w:rPr>
        <w:t>FMV</w:t>
      </w:r>
      <w:r w:rsidRPr="00947C59">
        <w:rPr>
          <w:sz w:val="24"/>
          <w:szCs w:val="24"/>
        </w:rPr>
        <w:t xml:space="preserve">, determined at the time </w:t>
      </w:r>
      <w:r>
        <w:rPr>
          <w:sz w:val="24"/>
          <w:szCs w:val="24"/>
        </w:rPr>
        <w:t>Program financing is</w:t>
      </w:r>
      <w:r w:rsidRPr="00947C59">
        <w:rPr>
          <w:sz w:val="24"/>
          <w:szCs w:val="24"/>
        </w:rPr>
        <w:t xml:space="preserve"> </w:t>
      </w:r>
      <w:proofErr w:type="gramStart"/>
      <w:r w:rsidRPr="00947C59">
        <w:rPr>
          <w:sz w:val="24"/>
          <w:szCs w:val="24"/>
        </w:rPr>
        <w:t>approv</w:t>
      </w:r>
      <w:r>
        <w:rPr>
          <w:sz w:val="24"/>
          <w:szCs w:val="24"/>
        </w:rPr>
        <w:t>ed</w:t>
      </w:r>
      <w:proofErr w:type="gramEnd"/>
      <w:r w:rsidRPr="00947C59">
        <w:rPr>
          <w:sz w:val="24"/>
          <w:szCs w:val="24"/>
        </w:rPr>
        <w:t>.</w:t>
      </w:r>
    </w:p>
    <w:p w14:paraId="27124906" w14:textId="77777777" w:rsidR="00E44FD6" w:rsidRDefault="00E44FD6" w:rsidP="00E44FD6">
      <w:pPr>
        <w:widowControl w:val="0"/>
        <w:numPr>
          <w:ilvl w:val="1"/>
          <w:numId w:val="2"/>
        </w:numPr>
        <w:spacing w:before="0" w:after="0" w:line="360" w:lineRule="exact"/>
        <w:ind w:right="-360"/>
        <w:outlineLvl w:val="0"/>
        <w:rPr>
          <w:sz w:val="24"/>
          <w:szCs w:val="24"/>
        </w:rPr>
      </w:pPr>
      <w:r w:rsidRPr="00947C59">
        <w:rPr>
          <w:color w:val="auto"/>
          <w:sz w:val="24"/>
          <w:szCs w:val="24"/>
          <w:u w:val="single"/>
        </w:rPr>
        <w:t>Eligible Improvement</w:t>
      </w:r>
      <w:r w:rsidR="00E91D58">
        <w:rPr>
          <w:color w:val="auto"/>
          <w:sz w:val="24"/>
          <w:szCs w:val="24"/>
          <w:u w:val="single"/>
        </w:rPr>
        <w:t>s</w:t>
      </w:r>
      <w:r w:rsidRPr="00947C59">
        <w:rPr>
          <w:sz w:val="24"/>
          <w:szCs w:val="24"/>
        </w:rPr>
        <w:t xml:space="preserve">.  </w:t>
      </w:r>
      <w:r>
        <w:rPr>
          <w:sz w:val="24"/>
          <w:szCs w:val="24"/>
        </w:rPr>
        <w:t xml:space="preserve">The Program provides financing </w:t>
      </w:r>
      <w:r w:rsidRPr="00947C59">
        <w:rPr>
          <w:sz w:val="24"/>
          <w:szCs w:val="24"/>
        </w:rPr>
        <w:t>for a broad range of eligible products and projects permanently-affixed to the Property, the details of w</w:t>
      </w:r>
      <w:r w:rsidR="00885538">
        <w:rPr>
          <w:sz w:val="24"/>
          <w:szCs w:val="24"/>
        </w:rPr>
        <w:t>hich are set forth in Section 11</w:t>
      </w:r>
      <w:r w:rsidRPr="00947C59">
        <w:rPr>
          <w:sz w:val="24"/>
          <w:szCs w:val="24"/>
        </w:rPr>
        <w:t xml:space="preserve"> below.  </w:t>
      </w:r>
      <w:r>
        <w:rPr>
          <w:sz w:val="24"/>
          <w:szCs w:val="24"/>
        </w:rPr>
        <w:t>The Program</w:t>
      </w:r>
      <w:r w:rsidRPr="00947C59">
        <w:rPr>
          <w:sz w:val="24"/>
          <w:szCs w:val="24"/>
        </w:rPr>
        <w:t xml:space="preserve"> </w:t>
      </w:r>
      <w:r>
        <w:rPr>
          <w:sz w:val="24"/>
          <w:szCs w:val="24"/>
        </w:rPr>
        <w:t xml:space="preserve">is </w:t>
      </w:r>
      <w:r w:rsidRPr="00947C59">
        <w:rPr>
          <w:sz w:val="24"/>
          <w:szCs w:val="24"/>
        </w:rPr>
        <w:t>not available to finance ineligible products and projects, which comprise everything not specified in Section 1</w:t>
      </w:r>
      <w:r w:rsidR="00885538">
        <w:rPr>
          <w:sz w:val="24"/>
          <w:szCs w:val="24"/>
        </w:rPr>
        <w:t>1</w:t>
      </w:r>
      <w:r w:rsidRPr="00947C59">
        <w:rPr>
          <w:sz w:val="24"/>
          <w:szCs w:val="24"/>
        </w:rPr>
        <w:t>.  While the Program is responsible for confirming compliance with the Section 1</w:t>
      </w:r>
      <w:r w:rsidR="00885538">
        <w:rPr>
          <w:sz w:val="24"/>
          <w:szCs w:val="24"/>
        </w:rPr>
        <w:t>1</w:t>
      </w:r>
      <w:r w:rsidRPr="00947C59">
        <w:rPr>
          <w:sz w:val="24"/>
          <w:szCs w:val="24"/>
        </w:rPr>
        <w:t xml:space="preserve"> requirements, it is not responsible for determining post-installation energy performance, savings or efficacy of such products or projects</w:t>
      </w:r>
      <w:bookmarkStart w:id="13" w:name="_Toc422836129"/>
      <w:bookmarkStart w:id="14" w:name="_Toc422737614"/>
      <w:bookmarkStart w:id="15" w:name="_Toc422737132"/>
      <w:bookmarkStart w:id="16" w:name="_Toc422736796"/>
      <w:bookmarkStart w:id="17" w:name="_Toc422747866"/>
      <w:bookmarkStart w:id="18" w:name="_Toc422748306"/>
      <w:bookmarkStart w:id="19" w:name="_Toc422751901"/>
      <w:bookmarkStart w:id="20" w:name="_Toc422752486"/>
      <w:bookmarkStart w:id="21" w:name="_Toc422753948"/>
      <w:bookmarkStart w:id="22" w:name="_Toc422813640"/>
      <w:bookmarkStart w:id="23" w:name="_Toc422818600"/>
      <w:bookmarkStart w:id="24" w:name="_Toc422818797"/>
      <w:bookmarkStart w:id="25" w:name="_Toc422819283"/>
      <w:bookmarkStart w:id="26" w:name="_Toc422819480"/>
      <w:bookmarkStart w:id="27" w:name="_Toc422837038"/>
      <w:bookmarkEnd w:id="10"/>
      <w:bookmarkEnd w:id="11"/>
      <w:bookmarkEnd w:id="12"/>
      <w:bookmarkEnd w:id="13"/>
      <w:r w:rsidRPr="00947C59">
        <w:rPr>
          <w:sz w:val="24"/>
          <w:szCs w:val="24"/>
        </w:rPr>
        <w:t>.</w:t>
      </w:r>
      <w:r w:rsidR="008A5C5E">
        <w:rPr>
          <w:sz w:val="24"/>
          <w:szCs w:val="24"/>
        </w:rPr>
        <w:t xml:space="preserve">  The Program relies on U.S. Department of Energy, the Environmental Protection Agency and other government agencies in determining what constitutes an Eligible Improvement.</w:t>
      </w:r>
    </w:p>
    <w:p w14:paraId="03883849" w14:textId="77777777" w:rsidR="00E44FD6" w:rsidRDefault="00E44FD6" w:rsidP="00E44FD6">
      <w:pPr>
        <w:widowControl w:val="0"/>
        <w:numPr>
          <w:ilvl w:val="1"/>
          <w:numId w:val="2"/>
        </w:numPr>
        <w:spacing w:before="0" w:after="0" w:line="360" w:lineRule="exact"/>
        <w:ind w:right="-360"/>
        <w:outlineLvl w:val="0"/>
        <w:rPr>
          <w:sz w:val="24"/>
          <w:szCs w:val="24"/>
        </w:rPr>
      </w:pPr>
      <w:r w:rsidRPr="00947C59">
        <w:rPr>
          <w:sz w:val="24"/>
          <w:szCs w:val="24"/>
          <w:u w:val="single"/>
        </w:rPr>
        <w:t>Homeowner</w:t>
      </w:r>
      <w:r w:rsidR="00E91D58">
        <w:rPr>
          <w:sz w:val="24"/>
          <w:szCs w:val="24"/>
          <w:u w:val="single"/>
        </w:rPr>
        <w:t>s</w:t>
      </w:r>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947C59">
        <w:rPr>
          <w:sz w:val="24"/>
          <w:szCs w:val="24"/>
        </w:rPr>
        <w:t xml:space="preserve">.  PACE </w:t>
      </w:r>
      <w:r>
        <w:rPr>
          <w:sz w:val="24"/>
          <w:szCs w:val="24"/>
        </w:rPr>
        <w:t xml:space="preserve">Program </w:t>
      </w:r>
      <w:r w:rsidRPr="00947C59">
        <w:rPr>
          <w:sz w:val="24"/>
          <w:szCs w:val="24"/>
        </w:rPr>
        <w:t xml:space="preserve">assessments appear as line items on property tax bills and homeowners repay their financing when they pay their property tax bills.  The mortgage and property tax payment history of homeowners of record thus is an important </w:t>
      </w:r>
      <w:proofErr w:type="spellStart"/>
      <w:r w:rsidRPr="00947C59">
        <w:rPr>
          <w:sz w:val="24"/>
          <w:szCs w:val="24"/>
        </w:rPr>
        <w:t>decisio</w:t>
      </w:r>
      <w:r w:rsidR="001D6001">
        <w:rPr>
          <w:sz w:val="24"/>
          <w:szCs w:val="24"/>
        </w:rPr>
        <w:t>n</w:t>
      </w:r>
      <w:r w:rsidRPr="00947C59">
        <w:rPr>
          <w:sz w:val="24"/>
          <w:szCs w:val="24"/>
        </w:rPr>
        <w:t>ing</w:t>
      </w:r>
      <w:proofErr w:type="spellEnd"/>
      <w:r w:rsidRPr="00947C59">
        <w:rPr>
          <w:sz w:val="24"/>
          <w:szCs w:val="24"/>
        </w:rPr>
        <w:t xml:space="preserve"> element </w:t>
      </w:r>
      <w:r>
        <w:rPr>
          <w:sz w:val="24"/>
          <w:szCs w:val="24"/>
        </w:rPr>
        <w:t>of Program eligibility criteria</w:t>
      </w:r>
      <w:r w:rsidRPr="00947C59">
        <w:rPr>
          <w:sz w:val="24"/>
          <w:szCs w:val="24"/>
        </w:rPr>
        <w:t xml:space="preserve">.  Accordingly, </w:t>
      </w:r>
      <w:r>
        <w:rPr>
          <w:sz w:val="24"/>
          <w:szCs w:val="24"/>
        </w:rPr>
        <w:t xml:space="preserve">at the time of application, </w:t>
      </w:r>
      <w:r w:rsidRPr="00947C59">
        <w:rPr>
          <w:sz w:val="24"/>
          <w:szCs w:val="24"/>
        </w:rPr>
        <w:t xml:space="preserve">homeowners eligible for </w:t>
      </w:r>
      <w:r>
        <w:rPr>
          <w:sz w:val="24"/>
          <w:szCs w:val="24"/>
        </w:rPr>
        <w:t>Program financing</w:t>
      </w:r>
      <w:r w:rsidRPr="00947C59">
        <w:rPr>
          <w:sz w:val="24"/>
          <w:szCs w:val="24"/>
        </w:rPr>
        <w:t xml:space="preserve"> will have status and payment histories that are consistent with the following:</w:t>
      </w:r>
      <w:bookmarkStart w:id="28" w:name="_Toc422836134"/>
      <w:bookmarkStart w:id="29" w:name="_Toc422836136"/>
      <w:bookmarkStart w:id="30" w:name="_Toc422737618"/>
      <w:bookmarkStart w:id="31" w:name="_Toc422737136"/>
      <w:bookmarkStart w:id="32" w:name="_Toc422736800"/>
      <w:bookmarkEnd w:id="28"/>
      <w:bookmarkEnd w:id="29"/>
    </w:p>
    <w:p w14:paraId="1BE3F87A" w14:textId="77777777" w:rsidR="00E44FD6" w:rsidRPr="00947C59" w:rsidRDefault="00E44FD6" w:rsidP="00E44FD6">
      <w:pPr>
        <w:widowControl w:val="0"/>
        <w:numPr>
          <w:ilvl w:val="2"/>
          <w:numId w:val="2"/>
        </w:numPr>
        <w:spacing w:before="0" w:after="0" w:line="360" w:lineRule="exact"/>
        <w:ind w:right="-360"/>
        <w:outlineLvl w:val="0"/>
        <w:rPr>
          <w:sz w:val="24"/>
          <w:szCs w:val="24"/>
        </w:rPr>
      </w:pPr>
      <w:r w:rsidRPr="00947C59">
        <w:rPr>
          <w:color w:val="auto"/>
          <w:sz w:val="24"/>
          <w:szCs w:val="24"/>
        </w:rPr>
        <w:t>The Applicants are the owners of record;</w:t>
      </w:r>
    </w:p>
    <w:p w14:paraId="13C01D64" w14:textId="77777777" w:rsidR="00E44FD6" w:rsidRPr="00947C59" w:rsidRDefault="00E44FD6" w:rsidP="00E44FD6">
      <w:pPr>
        <w:widowControl w:val="0"/>
        <w:numPr>
          <w:ilvl w:val="2"/>
          <w:numId w:val="2"/>
        </w:numPr>
        <w:spacing w:before="0" w:after="0" w:line="360" w:lineRule="exact"/>
        <w:ind w:left="1440" w:right="-360" w:hanging="720"/>
        <w:outlineLvl w:val="0"/>
        <w:rPr>
          <w:sz w:val="24"/>
          <w:szCs w:val="24"/>
        </w:rPr>
      </w:pPr>
      <w:r w:rsidRPr="00947C59">
        <w:rPr>
          <w:color w:val="auto"/>
          <w:sz w:val="24"/>
          <w:szCs w:val="24"/>
        </w:rPr>
        <w:t xml:space="preserve">Property tax payments for the assessed Property </w:t>
      </w:r>
      <w:r w:rsidR="008A5C5E">
        <w:rPr>
          <w:color w:val="auto"/>
          <w:sz w:val="24"/>
          <w:szCs w:val="24"/>
        </w:rPr>
        <w:t>are</w:t>
      </w:r>
      <w:r w:rsidRPr="00947C59">
        <w:rPr>
          <w:color w:val="auto"/>
          <w:sz w:val="24"/>
          <w:szCs w:val="24"/>
        </w:rPr>
        <w:t xml:space="preserve"> current</w:t>
      </w:r>
      <w:r>
        <w:rPr>
          <w:color w:val="auto"/>
          <w:sz w:val="24"/>
          <w:szCs w:val="24"/>
        </w:rPr>
        <w:t>.  Additionally, the homeowner must certify that there is no more than one late payment</w:t>
      </w:r>
      <w:r w:rsidRPr="00947C59">
        <w:rPr>
          <w:color w:val="auto"/>
          <w:sz w:val="24"/>
          <w:szCs w:val="24"/>
        </w:rPr>
        <w:t xml:space="preserve"> for the shorter of (</w:t>
      </w:r>
      <w:proofErr w:type="spellStart"/>
      <w:r w:rsidRPr="00947C59">
        <w:rPr>
          <w:color w:val="auto"/>
          <w:sz w:val="24"/>
          <w:szCs w:val="24"/>
        </w:rPr>
        <w:t>i</w:t>
      </w:r>
      <w:proofErr w:type="spellEnd"/>
      <w:r w:rsidRPr="00947C59">
        <w:rPr>
          <w:color w:val="auto"/>
          <w:sz w:val="24"/>
          <w:szCs w:val="24"/>
        </w:rPr>
        <w:t>) the previous three years, or (ii) since the present homeowner acquired the Property;</w:t>
      </w:r>
    </w:p>
    <w:p w14:paraId="4C343A3A" w14:textId="77777777" w:rsidR="00E44FD6" w:rsidRPr="00947C59" w:rsidRDefault="00E44FD6" w:rsidP="00E44FD6">
      <w:pPr>
        <w:widowControl w:val="0"/>
        <w:numPr>
          <w:ilvl w:val="2"/>
          <w:numId w:val="2"/>
        </w:numPr>
        <w:spacing w:before="0" w:after="0" w:line="360" w:lineRule="exact"/>
        <w:ind w:left="1440" w:right="-360" w:hanging="720"/>
        <w:outlineLvl w:val="0"/>
        <w:rPr>
          <w:sz w:val="24"/>
          <w:szCs w:val="24"/>
        </w:rPr>
      </w:pPr>
      <w:r w:rsidRPr="00947C59">
        <w:rPr>
          <w:color w:val="auto"/>
          <w:sz w:val="24"/>
          <w:szCs w:val="24"/>
        </w:rPr>
        <w:t>Homeowner(s) are current on all mortgage debt, and have been late on such payments no more than once (30 days maximum) during the 12-month period preceding funding</w:t>
      </w:r>
      <w:bookmarkEnd w:id="30"/>
      <w:bookmarkEnd w:id="31"/>
      <w:bookmarkEnd w:id="32"/>
      <w:r w:rsidRPr="00947C59">
        <w:rPr>
          <w:color w:val="auto"/>
          <w:sz w:val="24"/>
          <w:szCs w:val="24"/>
        </w:rPr>
        <w:t>;</w:t>
      </w:r>
    </w:p>
    <w:p w14:paraId="0AAAA60E" w14:textId="5906A4F2" w:rsidR="00E44FD6" w:rsidRDefault="00E44FD6" w:rsidP="00E44FD6">
      <w:pPr>
        <w:widowControl w:val="0"/>
        <w:numPr>
          <w:ilvl w:val="2"/>
          <w:numId w:val="2"/>
        </w:numPr>
        <w:spacing w:before="0" w:after="0" w:line="360" w:lineRule="exact"/>
        <w:ind w:left="1440" w:right="-360" w:hanging="720"/>
        <w:outlineLvl w:val="0"/>
        <w:rPr>
          <w:sz w:val="24"/>
          <w:szCs w:val="24"/>
        </w:rPr>
      </w:pPr>
      <w:r w:rsidRPr="00947C59">
        <w:rPr>
          <w:color w:val="auto"/>
          <w:sz w:val="24"/>
          <w:szCs w:val="24"/>
        </w:rPr>
        <w:t xml:space="preserve">No homeowner applicant has had any active bankruptcies within the last 7 years; </w:t>
      </w:r>
      <w:r w:rsidRPr="00947C59">
        <w:rPr>
          <w:color w:val="auto"/>
          <w:sz w:val="24"/>
          <w:szCs w:val="24"/>
          <w:u w:val="single"/>
        </w:rPr>
        <w:t>provided</w:t>
      </w:r>
      <w:r w:rsidRPr="00947C59">
        <w:rPr>
          <w:color w:val="auto"/>
          <w:sz w:val="24"/>
          <w:szCs w:val="24"/>
        </w:rPr>
        <w:t xml:space="preserve">, </w:t>
      </w:r>
      <w:r w:rsidRPr="00947C59">
        <w:rPr>
          <w:color w:val="auto"/>
          <w:sz w:val="24"/>
          <w:szCs w:val="24"/>
          <w:u w:val="single"/>
        </w:rPr>
        <w:t>however</w:t>
      </w:r>
      <w:r w:rsidRPr="00947C59">
        <w:rPr>
          <w:color w:val="auto"/>
          <w:sz w:val="24"/>
          <w:szCs w:val="24"/>
        </w:rPr>
        <w:t>, that this criterion can be met if a homeowner’s bankruptcy was discharged between two and seven years before the application date, and the homeowner(s) have had no payments (</w:t>
      </w:r>
      <w:r w:rsidR="00161E94">
        <w:rPr>
          <w:color w:val="auto"/>
          <w:sz w:val="24"/>
          <w:szCs w:val="24"/>
        </w:rPr>
        <w:t xml:space="preserve">mortgage and </w:t>
      </w:r>
      <w:r w:rsidRPr="00947C59">
        <w:rPr>
          <w:color w:val="auto"/>
          <w:sz w:val="24"/>
          <w:szCs w:val="24"/>
        </w:rPr>
        <w:t>non-mortgage) past due for more than 60 days in the most recent 24 months;</w:t>
      </w:r>
      <w:r>
        <w:rPr>
          <w:color w:val="auto"/>
          <w:sz w:val="24"/>
          <w:szCs w:val="24"/>
        </w:rPr>
        <w:t xml:space="preserve"> and</w:t>
      </w:r>
    </w:p>
    <w:p w14:paraId="4FB1188A" w14:textId="77777777" w:rsidR="00E44FD6" w:rsidRPr="008A5C5E" w:rsidRDefault="00E44FD6" w:rsidP="0055093F">
      <w:pPr>
        <w:widowControl w:val="0"/>
        <w:numPr>
          <w:ilvl w:val="2"/>
          <w:numId w:val="2"/>
        </w:numPr>
        <w:spacing w:before="0" w:after="0" w:line="259" w:lineRule="auto"/>
        <w:ind w:left="1440" w:right="-360" w:hanging="720"/>
        <w:outlineLvl w:val="0"/>
        <w:rPr>
          <w:sz w:val="24"/>
          <w:szCs w:val="24"/>
        </w:rPr>
      </w:pPr>
      <w:r w:rsidRPr="008A5C5E">
        <w:rPr>
          <w:color w:val="auto"/>
          <w:sz w:val="24"/>
          <w:szCs w:val="24"/>
        </w:rPr>
        <w:t>Homeowner(s) have no involuntary lien(s) recorded against the Property in excess of $1,000.</w:t>
      </w:r>
      <w:bookmarkStart w:id="33" w:name="_Toc422736802"/>
      <w:bookmarkEnd w:id="33"/>
      <w:r w:rsidRPr="008A5C5E">
        <w:rPr>
          <w:sz w:val="24"/>
          <w:szCs w:val="24"/>
        </w:rPr>
        <w:br w:type="page"/>
      </w:r>
    </w:p>
    <w:p w14:paraId="58073B7A" w14:textId="77777777" w:rsidR="00E44FD6" w:rsidRPr="007B711B" w:rsidRDefault="001E5B17" w:rsidP="00E44FD6">
      <w:pPr>
        <w:widowControl w:val="0"/>
        <w:numPr>
          <w:ilvl w:val="0"/>
          <w:numId w:val="2"/>
        </w:numPr>
        <w:spacing w:before="0" w:after="0" w:line="360" w:lineRule="exact"/>
        <w:ind w:right="-360"/>
        <w:outlineLvl w:val="0"/>
        <w:rPr>
          <w:smallCaps/>
          <w:sz w:val="28"/>
          <w:szCs w:val="28"/>
        </w:rPr>
      </w:pPr>
      <w:bookmarkStart w:id="34" w:name="_Toc423913433"/>
      <w:r>
        <w:rPr>
          <w:smallCaps/>
          <w:sz w:val="28"/>
          <w:szCs w:val="28"/>
        </w:rPr>
        <w:lastRenderedPageBreak/>
        <w:t>Disclosures</w:t>
      </w:r>
      <w:r w:rsidRPr="007B711B">
        <w:rPr>
          <w:smallCaps/>
          <w:sz w:val="28"/>
          <w:szCs w:val="28"/>
        </w:rPr>
        <w:t xml:space="preserve"> </w:t>
      </w:r>
      <w:r w:rsidR="00E44FD6" w:rsidRPr="007B711B">
        <w:rPr>
          <w:smallCaps/>
          <w:sz w:val="28"/>
          <w:szCs w:val="28"/>
        </w:rPr>
        <w:t>&amp; Documentation</w:t>
      </w:r>
      <w:bookmarkEnd w:id="34"/>
    </w:p>
    <w:p w14:paraId="28818CE4" w14:textId="37035E57" w:rsidR="00893353" w:rsidRPr="007B711B" w:rsidRDefault="00E44FD6" w:rsidP="00893353">
      <w:pPr>
        <w:widowControl w:val="0"/>
        <w:spacing w:before="0" w:after="0" w:line="360" w:lineRule="exact"/>
        <w:rPr>
          <w:i/>
          <w:sz w:val="24"/>
          <w:szCs w:val="24"/>
        </w:rPr>
      </w:pPr>
      <w:r w:rsidRPr="007B711B">
        <w:rPr>
          <w:i/>
          <w:sz w:val="24"/>
          <w:szCs w:val="24"/>
          <w:u w:val="single"/>
        </w:rPr>
        <w:t>Policy Summary</w:t>
      </w:r>
      <w:r w:rsidRPr="007B711B">
        <w:rPr>
          <w:i/>
          <w:sz w:val="24"/>
          <w:szCs w:val="24"/>
        </w:rPr>
        <w:t xml:space="preserve">:  The documentation of the Program gives it shape, integrity and enforceability.  </w:t>
      </w:r>
      <w:r>
        <w:rPr>
          <w:i/>
          <w:sz w:val="24"/>
          <w:szCs w:val="24"/>
        </w:rPr>
        <w:t xml:space="preserve">Program </w:t>
      </w:r>
      <w:r w:rsidR="00BB719F">
        <w:rPr>
          <w:i/>
          <w:sz w:val="24"/>
          <w:szCs w:val="24"/>
        </w:rPr>
        <w:t xml:space="preserve">participation </w:t>
      </w:r>
      <w:r w:rsidRPr="007B711B">
        <w:rPr>
          <w:i/>
          <w:sz w:val="24"/>
          <w:szCs w:val="24"/>
        </w:rPr>
        <w:t xml:space="preserve">documentation embodies principles key to </w:t>
      </w:r>
      <w:r>
        <w:rPr>
          <w:i/>
          <w:sz w:val="24"/>
          <w:szCs w:val="24"/>
        </w:rPr>
        <w:t>the</w:t>
      </w:r>
      <w:r w:rsidRPr="007B711B">
        <w:rPr>
          <w:i/>
          <w:sz w:val="24"/>
          <w:szCs w:val="24"/>
        </w:rPr>
        <w:t xml:space="preserve"> Program such as clarity, fairness, compliance, disclosure, knowledge and completeness.  A reader who has spent time with the documentation should develop an unambiguous understanding of each and every right, risk and obligation associated with the Program’s financing product.</w:t>
      </w:r>
      <w:r w:rsidR="00893353">
        <w:rPr>
          <w:i/>
          <w:sz w:val="24"/>
          <w:szCs w:val="24"/>
        </w:rPr>
        <w:t xml:space="preserve">  </w:t>
      </w:r>
      <w:r w:rsidR="00893353" w:rsidRPr="007B711B">
        <w:rPr>
          <w:i/>
          <w:sz w:val="24"/>
          <w:szCs w:val="24"/>
        </w:rPr>
        <w:t xml:space="preserve">PACE is a new form of financing that, while sharing some features of traditional financing, presents new considerations for homeowners.  Disclosures covering </w:t>
      </w:r>
      <w:r w:rsidR="00893353">
        <w:rPr>
          <w:i/>
          <w:sz w:val="24"/>
          <w:szCs w:val="24"/>
        </w:rPr>
        <w:t>Program financing</w:t>
      </w:r>
      <w:r w:rsidR="00893353" w:rsidRPr="007B711B">
        <w:rPr>
          <w:i/>
          <w:sz w:val="24"/>
          <w:szCs w:val="24"/>
        </w:rPr>
        <w:t>’s unique repayment cycle (annual or semiannual) and the F</w:t>
      </w:r>
      <w:r w:rsidR="00893353">
        <w:rPr>
          <w:i/>
          <w:sz w:val="24"/>
          <w:szCs w:val="24"/>
        </w:rPr>
        <w:t>ederal Housing Finance Authority</w:t>
      </w:r>
      <w:r w:rsidR="00893353" w:rsidRPr="007B711B">
        <w:rPr>
          <w:i/>
          <w:sz w:val="24"/>
          <w:szCs w:val="24"/>
        </w:rPr>
        <w:t xml:space="preserve"> announcement regarding payoff of </w:t>
      </w:r>
      <w:r w:rsidR="00893353">
        <w:rPr>
          <w:i/>
          <w:sz w:val="24"/>
          <w:szCs w:val="24"/>
        </w:rPr>
        <w:t>Program financing</w:t>
      </w:r>
      <w:r w:rsidR="00893353" w:rsidRPr="007B711B">
        <w:rPr>
          <w:i/>
          <w:sz w:val="24"/>
          <w:szCs w:val="24"/>
        </w:rPr>
        <w:t xml:space="preserve"> at the time of sale or refinance are among the new considerations.  Best practices counsel the Program to disclose traditional financing terms (e.g., </w:t>
      </w:r>
      <w:r w:rsidR="00893353">
        <w:rPr>
          <w:i/>
          <w:sz w:val="24"/>
          <w:szCs w:val="24"/>
        </w:rPr>
        <w:t>interest rates</w:t>
      </w:r>
      <w:r w:rsidR="00893353" w:rsidRPr="007B711B">
        <w:rPr>
          <w:i/>
          <w:sz w:val="24"/>
          <w:szCs w:val="24"/>
        </w:rPr>
        <w:t xml:space="preserve">, financing term, payment amounts) as well.  In the end, a homeowner who understands </w:t>
      </w:r>
      <w:r w:rsidR="00503891">
        <w:rPr>
          <w:i/>
          <w:sz w:val="24"/>
          <w:szCs w:val="24"/>
        </w:rPr>
        <w:t>the</w:t>
      </w:r>
      <w:r w:rsidR="00893353" w:rsidRPr="007B711B">
        <w:rPr>
          <w:i/>
          <w:sz w:val="24"/>
          <w:szCs w:val="24"/>
        </w:rPr>
        <w:t xml:space="preserve"> Program’s disclosures will be informed and have a clear understanding of</w:t>
      </w:r>
      <w:r w:rsidR="00893353">
        <w:rPr>
          <w:i/>
          <w:sz w:val="24"/>
          <w:szCs w:val="24"/>
        </w:rPr>
        <w:t xml:space="preserve"> the</w:t>
      </w:r>
      <w:r w:rsidR="00893353" w:rsidRPr="007B711B">
        <w:rPr>
          <w:i/>
          <w:sz w:val="24"/>
          <w:szCs w:val="24"/>
        </w:rPr>
        <w:t xml:space="preserve"> </w:t>
      </w:r>
      <w:r w:rsidR="00893353">
        <w:rPr>
          <w:i/>
          <w:sz w:val="24"/>
          <w:szCs w:val="24"/>
        </w:rPr>
        <w:t>Program’s</w:t>
      </w:r>
      <w:r w:rsidR="00893353" w:rsidRPr="007B711B">
        <w:rPr>
          <w:i/>
          <w:sz w:val="24"/>
          <w:szCs w:val="24"/>
        </w:rPr>
        <w:t xml:space="preserve"> traditional and non-traditional features.</w:t>
      </w:r>
    </w:p>
    <w:p w14:paraId="0D06CAF1" w14:textId="77777777" w:rsidR="00893353" w:rsidRPr="007B711B" w:rsidRDefault="00893353" w:rsidP="00E44FD6">
      <w:pPr>
        <w:widowControl w:val="0"/>
        <w:spacing w:before="0" w:after="0" w:line="360" w:lineRule="exact"/>
        <w:rPr>
          <w:i/>
          <w:sz w:val="24"/>
          <w:szCs w:val="24"/>
        </w:rPr>
      </w:pPr>
    </w:p>
    <w:p w14:paraId="58A4374C" w14:textId="77777777" w:rsidR="00893353" w:rsidRPr="001E5B17" w:rsidRDefault="00E44FD6" w:rsidP="00893353">
      <w:pPr>
        <w:widowControl w:val="0"/>
        <w:numPr>
          <w:ilvl w:val="1"/>
          <w:numId w:val="2"/>
        </w:numPr>
        <w:spacing w:before="0" w:after="0" w:line="360" w:lineRule="exact"/>
        <w:outlineLvl w:val="1"/>
        <w:rPr>
          <w:sz w:val="24"/>
          <w:szCs w:val="24"/>
        </w:rPr>
      </w:pPr>
      <w:r>
        <w:rPr>
          <w:rFonts w:eastAsia="HGｺﾞｼｯｸM"/>
          <w:color w:val="auto"/>
          <w:sz w:val="24"/>
          <w:szCs w:val="24"/>
          <w:u w:val="single"/>
        </w:rPr>
        <w:t>Document t</w:t>
      </w:r>
      <w:r w:rsidRPr="009350FE">
        <w:rPr>
          <w:rFonts w:eastAsia="HGｺﾞｼｯｸM"/>
          <w:color w:val="auto"/>
          <w:sz w:val="24"/>
          <w:szCs w:val="24"/>
          <w:u w:val="single"/>
        </w:rPr>
        <w:t>iming</w:t>
      </w:r>
      <w:r>
        <w:rPr>
          <w:rFonts w:eastAsia="HGｺﾞｼｯｸM"/>
          <w:color w:val="auto"/>
          <w:sz w:val="24"/>
          <w:szCs w:val="24"/>
        </w:rPr>
        <w:t>.  Before commencement of any Program-financed project, a homeowner needs to: (</w:t>
      </w:r>
      <w:proofErr w:type="spellStart"/>
      <w:r>
        <w:rPr>
          <w:rFonts w:eastAsia="HGｺﾞｼｯｸM"/>
          <w:color w:val="auto"/>
          <w:sz w:val="24"/>
          <w:szCs w:val="24"/>
        </w:rPr>
        <w:t>i</w:t>
      </w:r>
      <w:proofErr w:type="spellEnd"/>
      <w:r>
        <w:rPr>
          <w:rFonts w:eastAsia="HGｺﾞｼｯｸM"/>
          <w:color w:val="auto"/>
          <w:sz w:val="24"/>
          <w:szCs w:val="24"/>
        </w:rPr>
        <w:t xml:space="preserve">) submit an application; (ii) receive approval of the Measures from the </w:t>
      </w:r>
      <w:r w:rsidR="00F04AFF">
        <w:rPr>
          <w:rFonts w:eastAsia="HGｺﾞｼｯｸM"/>
          <w:color w:val="auto"/>
          <w:sz w:val="24"/>
          <w:szCs w:val="24"/>
        </w:rPr>
        <w:t>Partner</w:t>
      </w:r>
      <w:r>
        <w:rPr>
          <w:rFonts w:eastAsia="HGｺﾞｼｯｸM"/>
          <w:color w:val="auto"/>
          <w:sz w:val="24"/>
          <w:szCs w:val="24"/>
        </w:rPr>
        <w:t>; and (iii) execute documentation covering the terms describe</w:t>
      </w:r>
      <w:r w:rsidR="00885538">
        <w:rPr>
          <w:rFonts w:eastAsia="HGｺﾞｼｯｸM"/>
          <w:color w:val="auto"/>
          <w:sz w:val="24"/>
          <w:szCs w:val="24"/>
        </w:rPr>
        <w:t>d</w:t>
      </w:r>
      <w:r>
        <w:rPr>
          <w:rFonts w:eastAsia="HGｺﾞｼｯｸM"/>
          <w:color w:val="auto"/>
          <w:sz w:val="24"/>
          <w:szCs w:val="24"/>
        </w:rPr>
        <w:t xml:space="preserve"> in</w:t>
      </w:r>
      <w:r w:rsidR="003C0E1A">
        <w:rPr>
          <w:rFonts w:eastAsia="HGｺﾞｼｯｸM"/>
          <w:color w:val="auto"/>
          <w:sz w:val="24"/>
          <w:szCs w:val="24"/>
        </w:rPr>
        <w:t xml:space="preserve"> this</w:t>
      </w:r>
      <w:r>
        <w:rPr>
          <w:rFonts w:eastAsia="HGｺﾞｼｯｸM"/>
          <w:color w:val="auto"/>
          <w:sz w:val="24"/>
          <w:szCs w:val="24"/>
        </w:rPr>
        <w:t xml:space="preserve"> </w:t>
      </w:r>
      <w:r w:rsidR="000E0F38">
        <w:rPr>
          <w:rFonts w:eastAsia="HGｺﾞｼｯｸM"/>
          <w:color w:val="auto"/>
          <w:sz w:val="24"/>
          <w:szCs w:val="24"/>
        </w:rPr>
        <w:t>Section and</w:t>
      </w:r>
      <w:r>
        <w:rPr>
          <w:rFonts w:eastAsia="HGｺﾞｼｯｸM"/>
          <w:color w:val="auto"/>
          <w:sz w:val="24"/>
          <w:szCs w:val="24"/>
        </w:rPr>
        <w:t xml:space="preserve"> in the Disclosures summarized in </w:t>
      </w:r>
      <w:r w:rsidR="003C0E1A">
        <w:rPr>
          <w:rFonts w:eastAsia="HGｺﾞｼｯｸM"/>
          <w:color w:val="auto"/>
          <w:sz w:val="24"/>
          <w:szCs w:val="24"/>
        </w:rPr>
        <w:t xml:space="preserve">this </w:t>
      </w:r>
      <w:r>
        <w:rPr>
          <w:rFonts w:eastAsia="HGｺﾞｼｯｸM"/>
          <w:color w:val="auto"/>
          <w:sz w:val="24"/>
          <w:szCs w:val="24"/>
        </w:rPr>
        <w:t>Section.  Following construction of the Measures, a homeowner needs to: (</w:t>
      </w:r>
      <w:proofErr w:type="spellStart"/>
      <w:r>
        <w:rPr>
          <w:rFonts w:eastAsia="HGｺﾞｼｯｸM"/>
          <w:color w:val="auto"/>
          <w:sz w:val="24"/>
          <w:szCs w:val="24"/>
        </w:rPr>
        <w:t>i</w:t>
      </w:r>
      <w:proofErr w:type="spellEnd"/>
      <w:r>
        <w:rPr>
          <w:rFonts w:eastAsia="HGｺﾞｼｯｸM"/>
          <w:color w:val="auto"/>
          <w:sz w:val="24"/>
          <w:szCs w:val="24"/>
        </w:rPr>
        <w:t>) execute an acknowledgement that the installation of the Measures has been completed satisfactorily; and (ii) receive a final summary of costs and payments</w:t>
      </w:r>
      <w:r w:rsidRPr="00947C59">
        <w:rPr>
          <w:rFonts w:eastAsia="HGｺﾞｼｯｸM"/>
          <w:color w:val="auto"/>
          <w:sz w:val="24"/>
          <w:szCs w:val="24"/>
        </w:rPr>
        <w:t>.</w:t>
      </w:r>
      <w:r>
        <w:rPr>
          <w:rFonts w:eastAsia="HGｺﾞｼｯｸM"/>
          <w:color w:val="auto"/>
          <w:sz w:val="24"/>
          <w:szCs w:val="24"/>
        </w:rPr>
        <w:t xml:space="preserve">  Delivery to, and execution of all such documentation by, the homeowner is the responsibility of the </w:t>
      </w:r>
      <w:r w:rsidR="00F04AFF">
        <w:rPr>
          <w:rFonts w:eastAsia="HGｺﾞｼｯｸM"/>
          <w:color w:val="auto"/>
          <w:sz w:val="24"/>
          <w:szCs w:val="24"/>
        </w:rPr>
        <w:t>Partner</w:t>
      </w:r>
      <w:r>
        <w:rPr>
          <w:rFonts w:eastAsia="HGｺﾞｼｯｸM"/>
          <w:color w:val="auto"/>
          <w:sz w:val="24"/>
          <w:szCs w:val="24"/>
        </w:rPr>
        <w:t>.</w:t>
      </w:r>
    </w:p>
    <w:p w14:paraId="2EEA3DD8" w14:textId="77777777" w:rsidR="001E5B17" w:rsidRPr="001E5B17" w:rsidRDefault="001E5B17" w:rsidP="001E5B17">
      <w:pPr>
        <w:widowControl w:val="0"/>
        <w:numPr>
          <w:ilvl w:val="1"/>
          <w:numId w:val="2"/>
        </w:numPr>
        <w:spacing w:before="0" w:after="0" w:line="360" w:lineRule="exact"/>
        <w:outlineLvl w:val="1"/>
        <w:rPr>
          <w:sz w:val="24"/>
          <w:szCs w:val="24"/>
        </w:rPr>
      </w:pPr>
      <w:r>
        <w:rPr>
          <w:rFonts w:eastAsia="HGｺﾞｼｯｸM"/>
          <w:color w:val="auto"/>
          <w:sz w:val="24"/>
          <w:szCs w:val="24"/>
          <w:u w:val="single"/>
        </w:rPr>
        <w:t>Terms</w:t>
      </w:r>
      <w:r w:rsidRPr="00947C59">
        <w:rPr>
          <w:rFonts w:eastAsia="HGｺﾞｼｯｸM"/>
          <w:color w:val="auto"/>
          <w:sz w:val="24"/>
          <w:szCs w:val="24"/>
        </w:rPr>
        <w:t xml:space="preserve">.  Terms that are fundamental to the Program and that </w:t>
      </w:r>
      <w:r>
        <w:rPr>
          <w:rFonts w:eastAsia="HGｺﾞｼｯｸM"/>
          <w:color w:val="auto"/>
          <w:sz w:val="24"/>
          <w:szCs w:val="24"/>
        </w:rPr>
        <w:t>need to</w:t>
      </w:r>
      <w:r w:rsidRPr="00947C59">
        <w:rPr>
          <w:rFonts w:eastAsia="HGｺﾞｼｯｸM"/>
          <w:color w:val="auto"/>
          <w:sz w:val="24"/>
          <w:szCs w:val="24"/>
        </w:rPr>
        <w:t xml:space="preserve"> </w:t>
      </w:r>
      <w:r w:rsidR="007378E2">
        <w:rPr>
          <w:rFonts w:eastAsia="HGｺﾞｼｯｸM"/>
          <w:color w:val="auto"/>
          <w:sz w:val="24"/>
          <w:szCs w:val="24"/>
        </w:rPr>
        <w:t>b</w:t>
      </w:r>
      <w:r w:rsidR="0092023C">
        <w:rPr>
          <w:rFonts w:eastAsia="HGｺﾞｼｯｸM"/>
          <w:color w:val="auto"/>
          <w:sz w:val="24"/>
          <w:szCs w:val="24"/>
        </w:rPr>
        <w:t>e</w:t>
      </w:r>
      <w:r w:rsidR="007378E2">
        <w:rPr>
          <w:rFonts w:eastAsia="HGｺﾞｼｯｸM"/>
          <w:color w:val="auto"/>
          <w:sz w:val="24"/>
          <w:szCs w:val="24"/>
        </w:rPr>
        <w:t xml:space="preserve"> </w:t>
      </w:r>
      <w:r w:rsidRPr="00947C59">
        <w:rPr>
          <w:rFonts w:eastAsia="HGｺﾞｼｯｸM"/>
          <w:color w:val="auto"/>
          <w:sz w:val="24"/>
          <w:szCs w:val="24"/>
        </w:rPr>
        <w:t xml:space="preserve">reflected in </w:t>
      </w:r>
      <w:r>
        <w:rPr>
          <w:rFonts w:eastAsia="HGｺﾞｼｯｸM"/>
          <w:color w:val="auto"/>
          <w:sz w:val="24"/>
          <w:szCs w:val="24"/>
        </w:rPr>
        <w:t>its</w:t>
      </w:r>
      <w:r w:rsidRPr="00947C59">
        <w:rPr>
          <w:rFonts w:eastAsia="HGｺﾞｼｯｸM"/>
          <w:color w:val="auto"/>
          <w:sz w:val="24"/>
          <w:szCs w:val="24"/>
        </w:rPr>
        <w:t xml:space="preserve"> documents comprise: (</w:t>
      </w:r>
      <w:proofErr w:type="spellStart"/>
      <w:r w:rsidRPr="00947C59">
        <w:rPr>
          <w:rFonts w:eastAsia="HGｺﾞｼｯｸM"/>
          <w:color w:val="auto"/>
          <w:sz w:val="24"/>
          <w:szCs w:val="24"/>
        </w:rPr>
        <w:t>i</w:t>
      </w:r>
      <w:proofErr w:type="spellEnd"/>
      <w:r w:rsidRPr="00947C59">
        <w:rPr>
          <w:rFonts w:eastAsia="HGｺﾞｼｯｸM"/>
          <w:color w:val="auto"/>
          <w:sz w:val="24"/>
          <w:szCs w:val="24"/>
        </w:rPr>
        <w:t>) the amount financed, fees and capitalized interest included, (ii) the repayment process and schedule, (iii) the payment amounts, (iv) a term that does</w:t>
      </w:r>
      <w:r w:rsidRPr="00947C59">
        <w:rPr>
          <w:rFonts w:eastAsia="HGｺﾞｼｯｸM"/>
          <w:caps/>
          <w:color w:val="auto"/>
          <w:sz w:val="24"/>
          <w:szCs w:val="24"/>
        </w:rPr>
        <w:t xml:space="preserve"> </w:t>
      </w:r>
      <w:r w:rsidRPr="00947C59">
        <w:rPr>
          <w:rFonts w:eastAsia="HGｺﾞｼｯｸM"/>
          <w:color w:val="auto"/>
          <w:sz w:val="24"/>
          <w:szCs w:val="24"/>
        </w:rPr>
        <w:t xml:space="preserve">not exceed the useful life of </w:t>
      </w:r>
      <w:r w:rsidR="005C119B">
        <w:rPr>
          <w:rFonts w:eastAsia="HGｺﾞｼｯｸM"/>
          <w:color w:val="auto"/>
          <w:sz w:val="24"/>
          <w:szCs w:val="24"/>
        </w:rPr>
        <w:t xml:space="preserve">the </w:t>
      </w:r>
      <w:r w:rsidRPr="00947C59">
        <w:rPr>
          <w:rFonts w:eastAsia="HGｺﾞｼｯｸM"/>
          <w:color w:val="auto"/>
          <w:sz w:val="24"/>
          <w:szCs w:val="24"/>
        </w:rPr>
        <w:t xml:space="preserve">improvements, (v) the rate of interest charged, (vi) a rate of interest that is fixed (not variable), (vii) a payment schedule that fully amortizes the amount financed, (viii) the nature of the lien created upon recordation, (ix) the specific improvements to be installed, (x) the </w:t>
      </w:r>
      <w:r>
        <w:rPr>
          <w:rFonts w:eastAsia="HGｺﾞｼｯｸM"/>
          <w:color w:val="auto"/>
          <w:sz w:val="24"/>
          <w:szCs w:val="24"/>
        </w:rPr>
        <w:t xml:space="preserve">3-day </w:t>
      </w:r>
      <w:r w:rsidRPr="00947C59">
        <w:rPr>
          <w:rFonts w:eastAsia="HGｺﾞｼｯｸM"/>
          <w:color w:val="auto"/>
          <w:sz w:val="24"/>
          <w:szCs w:val="24"/>
        </w:rPr>
        <w:t>right to cancel the financing, (xi) the right to withhold approval of payment until the project is complete, and (xii) Section 5899.2 rights for solar lease improvements.</w:t>
      </w:r>
      <w:r>
        <w:rPr>
          <w:rFonts w:eastAsia="HGｺﾞｼｯｸM"/>
          <w:color w:val="auto"/>
          <w:sz w:val="24"/>
          <w:szCs w:val="24"/>
        </w:rPr>
        <w:t xml:space="preserve">  It is the responsibility of the </w:t>
      </w:r>
      <w:r w:rsidR="00F04AFF">
        <w:rPr>
          <w:rFonts w:eastAsia="HGｺﾞｼｯｸM"/>
          <w:color w:val="auto"/>
          <w:sz w:val="24"/>
          <w:szCs w:val="24"/>
        </w:rPr>
        <w:t>Partner</w:t>
      </w:r>
      <w:r>
        <w:rPr>
          <w:rFonts w:eastAsia="HGｺﾞｼｯｸM"/>
          <w:color w:val="auto"/>
          <w:sz w:val="24"/>
          <w:szCs w:val="24"/>
        </w:rPr>
        <w:t xml:space="preserve"> to prepare, deliver and arrange for execution of documents reflecting such terms.</w:t>
      </w:r>
    </w:p>
    <w:p w14:paraId="6B535C23" w14:textId="77777777" w:rsidR="00893353" w:rsidRDefault="00893353" w:rsidP="00893353">
      <w:pPr>
        <w:pStyle w:val="ListParagraph"/>
        <w:widowControl w:val="0"/>
        <w:numPr>
          <w:ilvl w:val="1"/>
          <w:numId w:val="2"/>
        </w:numPr>
        <w:spacing w:before="0" w:after="0" w:line="360" w:lineRule="exact"/>
        <w:outlineLvl w:val="1"/>
        <w:rPr>
          <w:rFonts w:eastAsia="HGｺﾞｼｯｸM"/>
          <w:color w:val="auto"/>
          <w:sz w:val="24"/>
          <w:szCs w:val="24"/>
        </w:rPr>
      </w:pPr>
      <w:r w:rsidRPr="00893353">
        <w:rPr>
          <w:rFonts w:eastAsia="HGｺﾞｼｯｸM"/>
          <w:color w:val="auto"/>
          <w:sz w:val="24"/>
          <w:szCs w:val="24"/>
          <w:u w:val="single"/>
        </w:rPr>
        <w:t>Disclosures Policies</w:t>
      </w:r>
      <w:r w:rsidRPr="00893353">
        <w:rPr>
          <w:rFonts w:eastAsia="HGｺﾞｼｯｸM"/>
          <w:caps/>
          <w:color w:val="auto"/>
          <w:sz w:val="24"/>
          <w:szCs w:val="24"/>
          <w:u w:val="single"/>
        </w:rPr>
        <w:t>.</w:t>
      </w:r>
      <w:r w:rsidRPr="00893353">
        <w:rPr>
          <w:rFonts w:eastAsia="HGｺﾞｼｯｸM"/>
          <w:caps/>
          <w:color w:val="auto"/>
          <w:sz w:val="24"/>
          <w:szCs w:val="24"/>
        </w:rPr>
        <w:t xml:space="preserve">  </w:t>
      </w:r>
      <w:r w:rsidRPr="00893353">
        <w:rPr>
          <w:rFonts w:eastAsia="HGｺﾞｼｯｸM"/>
          <w:color w:val="auto"/>
          <w:sz w:val="24"/>
          <w:szCs w:val="24"/>
        </w:rPr>
        <w:t>Disclosures heighten homeowner’s awareness of key program financing terms and risks that appear in the Program terms and documentation</w:t>
      </w:r>
      <w:r w:rsidRPr="00893353">
        <w:rPr>
          <w:rFonts w:eastAsia="HGｺﾞｼｯｸM"/>
          <w:caps/>
          <w:color w:val="auto"/>
          <w:sz w:val="24"/>
          <w:szCs w:val="24"/>
        </w:rPr>
        <w:t xml:space="preserve">.  </w:t>
      </w:r>
      <w:r w:rsidRPr="00893353">
        <w:rPr>
          <w:rFonts w:eastAsia="HGｺﾞｼｯｸM"/>
          <w:color w:val="auto"/>
          <w:sz w:val="24"/>
          <w:szCs w:val="24"/>
        </w:rPr>
        <w:t xml:space="preserve">It is the policy of the Program that </w:t>
      </w:r>
      <w:r w:rsidR="00F04AFF">
        <w:rPr>
          <w:rFonts w:eastAsia="HGｺﾞｼｯｸM"/>
          <w:color w:val="auto"/>
          <w:sz w:val="24"/>
          <w:szCs w:val="24"/>
        </w:rPr>
        <w:t>Partner</w:t>
      </w:r>
      <w:r w:rsidRPr="00893353">
        <w:rPr>
          <w:rFonts w:eastAsia="HGｺﾞｼｯｸM"/>
          <w:color w:val="auto"/>
          <w:sz w:val="24"/>
          <w:szCs w:val="24"/>
        </w:rPr>
        <w:t>s confirm delivery to</w:t>
      </w:r>
      <w:r w:rsidRPr="00893353">
        <w:rPr>
          <w:rFonts w:eastAsia="HGｺﾞｼｯｸM"/>
          <w:caps/>
          <w:color w:val="auto"/>
          <w:sz w:val="24"/>
          <w:szCs w:val="24"/>
        </w:rPr>
        <w:t xml:space="preserve">, </w:t>
      </w:r>
      <w:r w:rsidRPr="00893353">
        <w:rPr>
          <w:rFonts w:eastAsia="HGｺﾞｼｯｸM"/>
          <w:color w:val="auto"/>
          <w:sz w:val="24"/>
          <w:szCs w:val="24"/>
        </w:rPr>
        <w:t xml:space="preserve">and receipt by, homeowners of </w:t>
      </w:r>
      <w:r w:rsidRPr="00893353">
        <w:rPr>
          <w:rFonts w:eastAsia="HGｺﾞｼｯｸM"/>
          <w:color w:val="auto"/>
          <w:sz w:val="24"/>
          <w:szCs w:val="24"/>
        </w:rPr>
        <w:lastRenderedPageBreak/>
        <w:t>these disclosures, and obtain</w:t>
      </w:r>
      <w:r w:rsidRPr="00893353">
        <w:rPr>
          <w:rFonts w:eastAsia="HGｺﾞｼｯｸM"/>
          <w:caps/>
          <w:color w:val="auto"/>
          <w:sz w:val="24"/>
          <w:szCs w:val="24"/>
        </w:rPr>
        <w:t xml:space="preserve"> </w:t>
      </w:r>
      <w:r w:rsidRPr="00893353">
        <w:rPr>
          <w:rFonts w:eastAsia="HGｺﾞｼｯｸM"/>
          <w:color w:val="auto"/>
          <w:sz w:val="24"/>
          <w:szCs w:val="24"/>
        </w:rPr>
        <w:t xml:space="preserve">written acknowledgement that homeowners have read </w:t>
      </w:r>
      <w:r w:rsidR="001D6001">
        <w:rPr>
          <w:rFonts w:eastAsia="HGｺﾞｼｯｸM"/>
          <w:color w:val="auto"/>
          <w:sz w:val="24"/>
          <w:szCs w:val="24"/>
        </w:rPr>
        <w:t xml:space="preserve">and understand </w:t>
      </w:r>
      <w:r w:rsidRPr="00893353">
        <w:rPr>
          <w:rFonts w:eastAsia="HGｺﾞｼｯｸM"/>
          <w:color w:val="auto"/>
          <w:sz w:val="24"/>
          <w:szCs w:val="24"/>
        </w:rPr>
        <w:t>them</w:t>
      </w:r>
      <w:r w:rsidRPr="00893353">
        <w:rPr>
          <w:rFonts w:eastAsia="HGｺﾞｼｯｸM"/>
          <w:caps/>
          <w:color w:val="auto"/>
          <w:sz w:val="24"/>
          <w:szCs w:val="24"/>
        </w:rPr>
        <w:t xml:space="preserve">.  </w:t>
      </w:r>
      <w:r w:rsidRPr="00893353">
        <w:rPr>
          <w:rFonts w:eastAsia="HGｺﾞｼｯｸM"/>
          <w:color w:val="auto"/>
          <w:sz w:val="24"/>
          <w:szCs w:val="24"/>
        </w:rPr>
        <w:t>The following comprise the key disclosures of the Program</w:t>
      </w:r>
      <w:r w:rsidR="00B76F57">
        <w:rPr>
          <w:rFonts w:eastAsia="HGｺﾞｼｯｸM"/>
          <w:color w:val="auto"/>
          <w:sz w:val="24"/>
          <w:szCs w:val="24"/>
        </w:rPr>
        <w:t xml:space="preserve"> provided by Partners in a </w:t>
      </w:r>
      <w:r w:rsidR="00B76F57" w:rsidRPr="00462FCD">
        <w:rPr>
          <w:rFonts w:eastAsia="HGｺﾞｼｯｸM"/>
          <w:color w:val="auto"/>
          <w:sz w:val="24"/>
          <w:szCs w:val="24"/>
        </w:rPr>
        <w:t>financing summary</w:t>
      </w:r>
      <w:r w:rsidR="00B76F57">
        <w:rPr>
          <w:rFonts w:eastAsia="HGｺﾞｼｯｸM"/>
          <w:color w:val="auto"/>
          <w:sz w:val="24"/>
          <w:szCs w:val="24"/>
        </w:rPr>
        <w:t xml:space="preserve"> in the form attached hereto as Attachment A</w:t>
      </w:r>
      <w:r w:rsidRPr="00893353">
        <w:rPr>
          <w:rFonts w:eastAsia="HGｺﾞｼｯｸM"/>
          <w:color w:val="auto"/>
          <w:sz w:val="24"/>
          <w:szCs w:val="24"/>
        </w:rPr>
        <w:t xml:space="preserve">. </w:t>
      </w:r>
    </w:p>
    <w:p w14:paraId="78028E4B" w14:textId="77777777" w:rsidR="00893353" w:rsidRPr="00893353" w:rsidRDefault="00893353" w:rsidP="00893353">
      <w:pPr>
        <w:pStyle w:val="ListParagraph"/>
        <w:widowControl w:val="0"/>
        <w:spacing w:before="0" w:after="0" w:line="360" w:lineRule="exact"/>
        <w:ind w:left="360"/>
        <w:rPr>
          <w:color w:val="auto"/>
          <w:sz w:val="24"/>
          <w:szCs w:val="24"/>
        </w:rPr>
      </w:pPr>
    </w:p>
    <w:tbl>
      <w:tblPr>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472"/>
      </w:tblGrid>
      <w:tr w:rsidR="00893353" w:rsidRPr="007B711B" w14:paraId="29DCC67F" w14:textId="77777777" w:rsidTr="0055093F">
        <w:trPr>
          <w:cantSplit/>
          <w:trHeight w:val="551"/>
          <w:tblHeader/>
        </w:trPr>
        <w:tc>
          <w:tcPr>
            <w:tcW w:w="3369" w:type="dxa"/>
            <w:shd w:val="clear" w:color="auto" w:fill="auto"/>
          </w:tcPr>
          <w:p w14:paraId="1519BC86" w14:textId="77777777" w:rsidR="00893353" w:rsidRPr="007B711B" w:rsidRDefault="00893353" w:rsidP="0055093F">
            <w:pPr>
              <w:widowControl w:val="0"/>
              <w:spacing w:before="0" w:after="0" w:line="360" w:lineRule="exact"/>
              <w:jc w:val="center"/>
              <w:rPr>
                <w:color w:val="auto"/>
                <w:sz w:val="24"/>
                <w:szCs w:val="24"/>
              </w:rPr>
            </w:pPr>
            <w:r w:rsidRPr="007B711B">
              <w:rPr>
                <w:color w:val="auto"/>
                <w:sz w:val="24"/>
                <w:szCs w:val="24"/>
              </w:rPr>
              <w:t>Disclosures</w:t>
            </w:r>
          </w:p>
        </w:tc>
        <w:tc>
          <w:tcPr>
            <w:tcW w:w="6472" w:type="dxa"/>
            <w:shd w:val="clear" w:color="auto" w:fill="auto"/>
          </w:tcPr>
          <w:p w14:paraId="17621C1A" w14:textId="77777777" w:rsidR="00893353" w:rsidRPr="007B711B" w:rsidRDefault="00893353" w:rsidP="0055093F">
            <w:pPr>
              <w:widowControl w:val="0"/>
              <w:spacing w:before="0" w:after="0" w:line="360" w:lineRule="exact"/>
              <w:jc w:val="center"/>
              <w:rPr>
                <w:color w:val="auto"/>
                <w:sz w:val="24"/>
                <w:szCs w:val="24"/>
              </w:rPr>
            </w:pPr>
            <w:r>
              <w:rPr>
                <w:color w:val="auto"/>
                <w:sz w:val="24"/>
                <w:szCs w:val="24"/>
              </w:rPr>
              <w:t>Description</w:t>
            </w:r>
          </w:p>
        </w:tc>
      </w:tr>
      <w:tr w:rsidR="00893353" w:rsidRPr="007B711B" w14:paraId="451C0878" w14:textId="77777777" w:rsidTr="0055093F">
        <w:tc>
          <w:tcPr>
            <w:tcW w:w="3369" w:type="dxa"/>
            <w:shd w:val="clear" w:color="auto" w:fill="auto"/>
          </w:tcPr>
          <w:p w14:paraId="15B7C0B1" w14:textId="77777777" w:rsidR="00893353" w:rsidRPr="007B711B" w:rsidRDefault="00893353" w:rsidP="0055093F">
            <w:pPr>
              <w:widowControl w:val="0"/>
              <w:spacing w:before="0" w:after="0" w:line="360" w:lineRule="exact"/>
              <w:rPr>
                <w:color w:val="auto"/>
                <w:sz w:val="24"/>
                <w:szCs w:val="24"/>
              </w:rPr>
            </w:pPr>
            <w:r w:rsidRPr="007B711B">
              <w:rPr>
                <w:color w:val="auto"/>
                <w:sz w:val="24"/>
                <w:szCs w:val="24"/>
              </w:rPr>
              <w:t>Term of financing</w:t>
            </w:r>
          </w:p>
        </w:tc>
        <w:tc>
          <w:tcPr>
            <w:tcW w:w="6472" w:type="dxa"/>
            <w:shd w:val="clear" w:color="auto" w:fill="auto"/>
          </w:tcPr>
          <w:p w14:paraId="456815E0" w14:textId="77777777" w:rsidR="00893353" w:rsidRPr="007B711B" w:rsidRDefault="00893353" w:rsidP="00B76F57">
            <w:pPr>
              <w:widowControl w:val="0"/>
              <w:spacing w:before="0" w:after="0" w:line="360" w:lineRule="exact"/>
              <w:rPr>
                <w:color w:val="auto"/>
                <w:sz w:val="24"/>
                <w:szCs w:val="24"/>
              </w:rPr>
            </w:pPr>
            <w:r>
              <w:rPr>
                <w:color w:val="auto"/>
                <w:sz w:val="24"/>
                <w:szCs w:val="24"/>
              </w:rPr>
              <w:t>The maximum time period of the financing</w:t>
            </w:r>
            <w:r w:rsidR="00D95920">
              <w:rPr>
                <w:color w:val="auto"/>
                <w:sz w:val="24"/>
                <w:szCs w:val="24"/>
              </w:rPr>
              <w:t xml:space="preserve"> </w:t>
            </w:r>
          </w:p>
        </w:tc>
      </w:tr>
      <w:tr w:rsidR="00893353" w:rsidRPr="007B711B" w14:paraId="19B1C68A" w14:textId="77777777" w:rsidTr="0055093F">
        <w:tc>
          <w:tcPr>
            <w:tcW w:w="3369" w:type="dxa"/>
            <w:shd w:val="clear" w:color="auto" w:fill="auto"/>
          </w:tcPr>
          <w:p w14:paraId="5F7DB21E" w14:textId="77777777" w:rsidR="00893353" w:rsidRPr="007B711B" w:rsidRDefault="00893353" w:rsidP="0055093F">
            <w:pPr>
              <w:widowControl w:val="0"/>
              <w:spacing w:before="0" w:after="0" w:line="360" w:lineRule="exact"/>
              <w:rPr>
                <w:color w:val="auto"/>
                <w:sz w:val="24"/>
                <w:szCs w:val="24"/>
              </w:rPr>
            </w:pPr>
            <w:r w:rsidRPr="007B711B">
              <w:rPr>
                <w:color w:val="auto"/>
                <w:sz w:val="24"/>
                <w:szCs w:val="24"/>
              </w:rPr>
              <w:t xml:space="preserve">Amount financed </w:t>
            </w:r>
          </w:p>
        </w:tc>
        <w:tc>
          <w:tcPr>
            <w:tcW w:w="6472" w:type="dxa"/>
            <w:shd w:val="clear" w:color="auto" w:fill="auto"/>
          </w:tcPr>
          <w:p w14:paraId="74271085" w14:textId="77777777" w:rsidR="00893353" w:rsidRPr="007B711B" w:rsidRDefault="00893353" w:rsidP="00B76F57">
            <w:pPr>
              <w:widowControl w:val="0"/>
              <w:spacing w:before="0" w:after="0" w:line="360" w:lineRule="exact"/>
              <w:rPr>
                <w:color w:val="auto"/>
                <w:sz w:val="24"/>
                <w:szCs w:val="24"/>
              </w:rPr>
            </w:pPr>
            <w:r>
              <w:rPr>
                <w:color w:val="auto"/>
                <w:sz w:val="24"/>
                <w:szCs w:val="24"/>
              </w:rPr>
              <w:t>The total amount financed, including fees and capitalized interest</w:t>
            </w:r>
            <w:r w:rsidR="00D95920">
              <w:rPr>
                <w:color w:val="auto"/>
                <w:sz w:val="24"/>
                <w:szCs w:val="24"/>
              </w:rPr>
              <w:t xml:space="preserve"> </w:t>
            </w:r>
          </w:p>
        </w:tc>
      </w:tr>
      <w:tr w:rsidR="00893353" w:rsidRPr="007B711B" w14:paraId="348F35AD" w14:textId="77777777" w:rsidTr="0055093F">
        <w:tc>
          <w:tcPr>
            <w:tcW w:w="3369" w:type="dxa"/>
            <w:shd w:val="clear" w:color="auto" w:fill="auto"/>
          </w:tcPr>
          <w:p w14:paraId="541A584D" w14:textId="77777777" w:rsidR="00893353" w:rsidRPr="007B711B" w:rsidRDefault="00893353" w:rsidP="0055093F">
            <w:pPr>
              <w:widowControl w:val="0"/>
              <w:spacing w:before="0" w:after="0" w:line="360" w:lineRule="exact"/>
              <w:rPr>
                <w:color w:val="auto"/>
                <w:sz w:val="24"/>
                <w:szCs w:val="24"/>
              </w:rPr>
            </w:pPr>
            <w:r w:rsidRPr="007B711B">
              <w:rPr>
                <w:color w:val="auto"/>
                <w:sz w:val="24"/>
                <w:szCs w:val="24"/>
              </w:rPr>
              <w:t>Annual payment amount</w:t>
            </w:r>
          </w:p>
        </w:tc>
        <w:tc>
          <w:tcPr>
            <w:tcW w:w="6472" w:type="dxa"/>
            <w:shd w:val="clear" w:color="auto" w:fill="auto"/>
          </w:tcPr>
          <w:p w14:paraId="11BA5658" w14:textId="77777777" w:rsidR="00893353" w:rsidRPr="007B711B" w:rsidRDefault="00893353" w:rsidP="00B76F57">
            <w:pPr>
              <w:widowControl w:val="0"/>
              <w:spacing w:before="0" w:after="0" w:line="360" w:lineRule="exact"/>
              <w:rPr>
                <w:color w:val="auto"/>
                <w:sz w:val="24"/>
                <w:szCs w:val="24"/>
              </w:rPr>
            </w:pPr>
            <w:r>
              <w:rPr>
                <w:color w:val="auto"/>
                <w:sz w:val="24"/>
                <w:szCs w:val="24"/>
              </w:rPr>
              <w:t>The amount due each year, even if paid in semi-annual installments or through impound payments</w:t>
            </w:r>
            <w:r w:rsidR="00D95920">
              <w:rPr>
                <w:color w:val="auto"/>
                <w:sz w:val="24"/>
                <w:szCs w:val="24"/>
              </w:rPr>
              <w:t xml:space="preserve"> </w:t>
            </w:r>
          </w:p>
        </w:tc>
      </w:tr>
      <w:tr w:rsidR="00893353" w:rsidRPr="007B711B" w14:paraId="128C89A7" w14:textId="77777777" w:rsidTr="0055093F">
        <w:tc>
          <w:tcPr>
            <w:tcW w:w="3369" w:type="dxa"/>
            <w:shd w:val="clear" w:color="auto" w:fill="auto"/>
          </w:tcPr>
          <w:p w14:paraId="750B012A" w14:textId="77777777" w:rsidR="001A7D9B" w:rsidRPr="00BA6D30" w:rsidRDefault="00893353" w:rsidP="0055093F">
            <w:pPr>
              <w:widowControl w:val="0"/>
              <w:spacing w:before="0" w:after="0" w:line="360" w:lineRule="exact"/>
              <w:rPr>
                <w:color w:val="auto"/>
                <w:sz w:val="24"/>
                <w:szCs w:val="24"/>
              </w:rPr>
            </w:pPr>
            <w:r w:rsidRPr="00BA6D30">
              <w:rPr>
                <w:color w:val="auto"/>
                <w:sz w:val="24"/>
                <w:szCs w:val="24"/>
              </w:rPr>
              <w:t>Annual interest rate</w:t>
            </w:r>
            <w:r w:rsidR="00BA6D30" w:rsidRPr="00BA6D30">
              <w:rPr>
                <w:color w:val="auto"/>
                <w:sz w:val="24"/>
                <w:szCs w:val="24"/>
              </w:rPr>
              <w:t>/APR</w:t>
            </w:r>
          </w:p>
        </w:tc>
        <w:tc>
          <w:tcPr>
            <w:tcW w:w="6472" w:type="dxa"/>
            <w:shd w:val="clear" w:color="auto" w:fill="auto"/>
          </w:tcPr>
          <w:p w14:paraId="4238A7DC" w14:textId="77777777" w:rsidR="00893353" w:rsidRPr="00BA6D30" w:rsidRDefault="00893353" w:rsidP="00B76F57">
            <w:pPr>
              <w:widowControl w:val="0"/>
              <w:spacing w:before="0" w:after="0" w:line="360" w:lineRule="exact"/>
              <w:rPr>
                <w:color w:val="auto"/>
                <w:sz w:val="24"/>
                <w:szCs w:val="24"/>
              </w:rPr>
            </w:pPr>
            <w:r w:rsidRPr="00BA6D30">
              <w:rPr>
                <w:color w:val="auto"/>
                <w:sz w:val="24"/>
                <w:szCs w:val="24"/>
              </w:rPr>
              <w:t>The effective interest rate after taking into account all fees and capitalized interest</w:t>
            </w:r>
            <w:r w:rsidR="00D95920">
              <w:rPr>
                <w:color w:val="auto"/>
                <w:sz w:val="24"/>
                <w:szCs w:val="24"/>
              </w:rPr>
              <w:t xml:space="preserve"> </w:t>
            </w:r>
          </w:p>
        </w:tc>
      </w:tr>
      <w:tr w:rsidR="00893353" w:rsidRPr="007B711B" w14:paraId="2462E649" w14:textId="77777777" w:rsidTr="0055093F">
        <w:tc>
          <w:tcPr>
            <w:tcW w:w="3369" w:type="dxa"/>
            <w:shd w:val="clear" w:color="auto" w:fill="auto"/>
          </w:tcPr>
          <w:p w14:paraId="34898045" w14:textId="77777777" w:rsidR="00893353" w:rsidRPr="007B711B" w:rsidRDefault="00893353" w:rsidP="0055093F">
            <w:pPr>
              <w:widowControl w:val="0"/>
              <w:spacing w:before="0" w:after="0" w:line="360" w:lineRule="exact"/>
              <w:rPr>
                <w:color w:val="auto"/>
                <w:sz w:val="24"/>
                <w:szCs w:val="24"/>
              </w:rPr>
            </w:pPr>
            <w:r w:rsidRPr="007B711B">
              <w:rPr>
                <w:color w:val="auto"/>
                <w:sz w:val="24"/>
                <w:szCs w:val="24"/>
              </w:rPr>
              <w:t>Improvements financed</w:t>
            </w:r>
          </w:p>
        </w:tc>
        <w:tc>
          <w:tcPr>
            <w:tcW w:w="6472" w:type="dxa"/>
            <w:shd w:val="clear" w:color="auto" w:fill="auto"/>
          </w:tcPr>
          <w:p w14:paraId="1A0A9E2D" w14:textId="77777777" w:rsidR="00893353" w:rsidRPr="007B711B" w:rsidRDefault="00893353" w:rsidP="00B76F57">
            <w:pPr>
              <w:widowControl w:val="0"/>
              <w:spacing w:before="0" w:after="0" w:line="360" w:lineRule="exact"/>
              <w:rPr>
                <w:color w:val="auto"/>
                <w:sz w:val="24"/>
                <w:szCs w:val="24"/>
              </w:rPr>
            </w:pPr>
            <w:r>
              <w:rPr>
                <w:color w:val="auto"/>
                <w:sz w:val="24"/>
                <w:szCs w:val="24"/>
              </w:rPr>
              <w:t>The Measures installed</w:t>
            </w:r>
            <w:r w:rsidR="00D95920">
              <w:rPr>
                <w:color w:val="auto"/>
                <w:sz w:val="24"/>
                <w:szCs w:val="24"/>
              </w:rPr>
              <w:t xml:space="preserve"> </w:t>
            </w:r>
          </w:p>
        </w:tc>
      </w:tr>
      <w:tr w:rsidR="00893353" w:rsidRPr="007B711B" w14:paraId="0829C1DC" w14:textId="77777777" w:rsidTr="0055093F">
        <w:tc>
          <w:tcPr>
            <w:tcW w:w="3369" w:type="dxa"/>
            <w:shd w:val="clear" w:color="auto" w:fill="auto"/>
          </w:tcPr>
          <w:p w14:paraId="0129525E" w14:textId="77777777" w:rsidR="00893353" w:rsidRPr="007B711B" w:rsidRDefault="00893353" w:rsidP="0055093F">
            <w:pPr>
              <w:widowControl w:val="0"/>
              <w:spacing w:before="0" w:after="0" w:line="360" w:lineRule="exact"/>
              <w:rPr>
                <w:color w:val="auto"/>
                <w:sz w:val="24"/>
                <w:szCs w:val="24"/>
              </w:rPr>
            </w:pPr>
            <w:r w:rsidRPr="007B711B">
              <w:rPr>
                <w:color w:val="auto"/>
                <w:sz w:val="24"/>
                <w:szCs w:val="24"/>
              </w:rPr>
              <w:t>FHFA risks</w:t>
            </w:r>
          </w:p>
        </w:tc>
        <w:tc>
          <w:tcPr>
            <w:tcW w:w="6472" w:type="dxa"/>
            <w:shd w:val="clear" w:color="auto" w:fill="auto"/>
          </w:tcPr>
          <w:p w14:paraId="29499D71" w14:textId="77777777" w:rsidR="00893353" w:rsidRPr="007B711B" w:rsidRDefault="00893353" w:rsidP="00B76F57">
            <w:pPr>
              <w:widowControl w:val="0"/>
              <w:spacing w:before="0" w:after="0" w:line="360" w:lineRule="exact"/>
              <w:rPr>
                <w:color w:val="auto"/>
                <w:sz w:val="24"/>
                <w:szCs w:val="24"/>
              </w:rPr>
            </w:pPr>
            <w:r>
              <w:rPr>
                <w:color w:val="auto"/>
                <w:sz w:val="24"/>
                <w:szCs w:val="24"/>
              </w:rPr>
              <w:t>The risk that the homeowner may need to pay off the PACE assessment at the time of sale or refinance</w:t>
            </w:r>
          </w:p>
        </w:tc>
      </w:tr>
      <w:tr w:rsidR="00893353" w:rsidRPr="007B711B" w14:paraId="3751E7EB" w14:textId="77777777" w:rsidTr="0055093F">
        <w:tc>
          <w:tcPr>
            <w:tcW w:w="3369" w:type="dxa"/>
            <w:shd w:val="clear" w:color="auto" w:fill="auto"/>
          </w:tcPr>
          <w:p w14:paraId="44FED0AD" w14:textId="77777777" w:rsidR="00893353" w:rsidRPr="007B711B" w:rsidRDefault="00893353" w:rsidP="0055093F">
            <w:pPr>
              <w:widowControl w:val="0"/>
              <w:spacing w:before="0" w:after="0" w:line="360" w:lineRule="exact"/>
              <w:rPr>
                <w:color w:val="auto"/>
                <w:sz w:val="24"/>
                <w:szCs w:val="24"/>
              </w:rPr>
            </w:pPr>
            <w:r w:rsidRPr="007B711B">
              <w:rPr>
                <w:color w:val="auto"/>
                <w:sz w:val="24"/>
                <w:szCs w:val="24"/>
              </w:rPr>
              <w:t>Right to cancel</w:t>
            </w:r>
          </w:p>
        </w:tc>
        <w:tc>
          <w:tcPr>
            <w:tcW w:w="6472" w:type="dxa"/>
            <w:shd w:val="clear" w:color="auto" w:fill="auto"/>
          </w:tcPr>
          <w:p w14:paraId="7E98646F" w14:textId="77777777" w:rsidR="00893353" w:rsidRPr="007B711B" w:rsidRDefault="00893353" w:rsidP="00B76F57">
            <w:pPr>
              <w:widowControl w:val="0"/>
              <w:spacing w:before="0" w:after="0" w:line="360" w:lineRule="exact"/>
              <w:rPr>
                <w:color w:val="auto"/>
                <w:sz w:val="24"/>
                <w:szCs w:val="24"/>
              </w:rPr>
            </w:pPr>
            <w:r>
              <w:rPr>
                <w:color w:val="auto"/>
                <w:sz w:val="24"/>
                <w:szCs w:val="24"/>
              </w:rPr>
              <w:t xml:space="preserve">The 3-day right to rescind the financing </w:t>
            </w:r>
          </w:p>
        </w:tc>
      </w:tr>
      <w:tr w:rsidR="00893353" w:rsidRPr="007B711B" w14:paraId="75846CB2" w14:textId="77777777" w:rsidTr="0055093F">
        <w:tc>
          <w:tcPr>
            <w:tcW w:w="3369" w:type="dxa"/>
            <w:shd w:val="clear" w:color="auto" w:fill="auto"/>
          </w:tcPr>
          <w:p w14:paraId="5C3AE3EF" w14:textId="77777777" w:rsidR="00893353" w:rsidRPr="007B711B" w:rsidRDefault="00893353" w:rsidP="0055093F">
            <w:pPr>
              <w:widowControl w:val="0"/>
              <w:spacing w:before="0" w:after="0" w:line="360" w:lineRule="exact"/>
              <w:rPr>
                <w:color w:val="auto"/>
                <w:sz w:val="24"/>
                <w:szCs w:val="24"/>
              </w:rPr>
            </w:pPr>
            <w:r w:rsidRPr="007B711B">
              <w:rPr>
                <w:color w:val="auto"/>
                <w:sz w:val="24"/>
                <w:szCs w:val="24"/>
              </w:rPr>
              <w:t>Prepayment</w:t>
            </w:r>
          </w:p>
        </w:tc>
        <w:tc>
          <w:tcPr>
            <w:tcW w:w="6472" w:type="dxa"/>
            <w:shd w:val="clear" w:color="auto" w:fill="auto"/>
          </w:tcPr>
          <w:p w14:paraId="5A471F30" w14:textId="77777777" w:rsidR="00893353" w:rsidRPr="007B711B" w:rsidRDefault="00893353" w:rsidP="00B76F57">
            <w:pPr>
              <w:widowControl w:val="0"/>
              <w:spacing w:before="0" w:after="0" w:line="360" w:lineRule="exact"/>
              <w:rPr>
                <w:color w:val="auto"/>
                <w:sz w:val="24"/>
                <w:szCs w:val="24"/>
              </w:rPr>
            </w:pPr>
            <w:r>
              <w:rPr>
                <w:color w:val="auto"/>
                <w:sz w:val="24"/>
                <w:szCs w:val="24"/>
              </w:rPr>
              <w:t>The right to prepay the Program financing without penalty</w:t>
            </w:r>
            <w:r w:rsidR="00D95920">
              <w:rPr>
                <w:color w:val="auto"/>
                <w:sz w:val="24"/>
                <w:szCs w:val="24"/>
              </w:rPr>
              <w:t xml:space="preserve"> </w:t>
            </w:r>
          </w:p>
        </w:tc>
      </w:tr>
    </w:tbl>
    <w:p w14:paraId="744AD6F5" w14:textId="77777777" w:rsidR="00B76F57" w:rsidRDefault="00B76F57" w:rsidP="00AF5F27">
      <w:pPr>
        <w:spacing w:before="0" w:line="259" w:lineRule="auto"/>
        <w:rPr>
          <w:smallCaps/>
          <w:sz w:val="28"/>
          <w:szCs w:val="28"/>
        </w:rPr>
      </w:pPr>
    </w:p>
    <w:p w14:paraId="76255D3A" w14:textId="77777777" w:rsidR="00B76F57" w:rsidRDefault="00B76F57" w:rsidP="00AF5F27">
      <w:pPr>
        <w:spacing w:before="0" w:line="259" w:lineRule="auto"/>
        <w:rPr>
          <w:rFonts w:eastAsia="HGｺﾞｼｯｸM"/>
          <w:color w:val="auto"/>
          <w:sz w:val="24"/>
          <w:szCs w:val="24"/>
        </w:rPr>
      </w:pPr>
      <w:r w:rsidRPr="00B76F57">
        <w:rPr>
          <w:rFonts w:eastAsia="HGｺﾞｼｯｸM"/>
          <w:color w:val="auto"/>
          <w:sz w:val="24"/>
          <w:szCs w:val="24"/>
        </w:rPr>
        <w:t xml:space="preserve">The following </w:t>
      </w:r>
      <w:r>
        <w:rPr>
          <w:rFonts w:eastAsia="HGｺﾞｼｯｸM"/>
          <w:color w:val="auto"/>
          <w:sz w:val="24"/>
          <w:szCs w:val="24"/>
        </w:rPr>
        <w:t xml:space="preserve">comprise </w:t>
      </w:r>
      <w:r w:rsidRPr="00B76F57">
        <w:rPr>
          <w:rFonts w:eastAsia="HGｺﾞｼｯｸM"/>
          <w:color w:val="auto"/>
          <w:sz w:val="24"/>
          <w:szCs w:val="24"/>
        </w:rPr>
        <w:t>additional key disclosures of the Program provided by Partners.</w:t>
      </w:r>
    </w:p>
    <w:p w14:paraId="12766D63" w14:textId="77777777" w:rsidR="00B76F57" w:rsidRPr="00B76F57" w:rsidRDefault="00B76F57" w:rsidP="00AF5F27">
      <w:pPr>
        <w:spacing w:before="0" w:line="259" w:lineRule="auto"/>
        <w:rPr>
          <w:rFonts w:eastAsia="HGｺﾞｼｯｸM"/>
          <w:color w:val="auto"/>
          <w:sz w:val="24"/>
          <w:szCs w:val="24"/>
        </w:rPr>
      </w:pPr>
    </w:p>
    <w:tbl>
      <w:tblPr>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472"/>
      </w:tblGrid>
      <w:tr w:rsidR="00D95920" w:rsidRPr="007B711B" w14:paraId="08B6D5FC" w14:textId="77777777" w:rsidTr="0055093F">
        <w:trPr>
          <w:cantSplit/>
          <w:trHeight w:val="551"/>
          <w:tblHeader/>
        </w:trPr>
        <w:tc>
          <w:tcPr>
            <w:tcW w:w="3369" w:type="dxa"/>
            <w:shd w:val="clear" w:color="auto" w:fill="auto"/>
          </w:tcPr>
          <w:p w14:paraId="644F376B" w14:textId="77777777" w:rsidR="00D95920" w:rsidRPr="007B711B" w:rsidRDefault="00D95920" w:rsidP="0055093F">
            <w:pPr>
              <w:widowControl w:val="0"/>
              <w:spacing w:before="0" w:after="0" w:line="360" w:lineRule="exact"/>
              <w:jc w:val="center"/>
              <w:rPr>
                <w:color w:val="auto"/>
                <w:sz w:val="24"/>
                <w:szCs w:val="24"/>
              </w:rPr>
            </w:pPr>
            <w:r w:rsidRPr="007B711B">
              <w:rPr>
                <w:color w:val="auto"/>
                <w:sz w:val="24"/>
                <w:szCs w:val="24"/>
              </w:rPr>
              <w:t>Disclosures</w:t>
            </w:r>
          </w:p>
        </w:tc>
        <w:tc>
          <w:tcPr>
            <w:tcW w:w="6472" w:type="dxa"/>
            <w:shd w:val="clear" w:color="auto" w:fill="auto"/>
          </w:tcPr>
          <w:p w14:paraId="4E0DF683" w14:textId="77777777" w:rsidR="00D95920" w:rsidRPr="007B711B" w:rsidRDefault="00D95920" w:rsidP="0055093F">
            <w:pPr>
              <w:widowControl w:val="0"/>
              <w:spacing w:before="0" w:after="0" w:line="360" w:lineRule="exact"/>
              <w:jc w:val="center"/>
              <w:rPr>
                <w:color w:val="auto"/>
                <w:sz w:val="24"/>
                <w:szCs w:val="24"/>
              </w:rPr>
            </w:pPr>
            <w:r>
              <w:rPr>
                <w:color w:val="auto"/>
                <w:sz w:val="24"/>
                <w:szCs w:val="24"/>
              </w:rPr>
              <w:t>Description</w:t>
            </w:r>
          </w:p>
        </w:tc>
      </w:tr>
      <w:tr w:rsidR="00D95920" w:rsidRPr="007B711B" w14:paraId="2191016C" w14:textId="77777777" w:rsidTr="0055093F">
        <w:tc>
          <w:tcPr>
            <w:tcW w:w="3369" w:type="dxa"/>
            <w:shd w:val="clear" w:color="auto" w:fill="auto"/>
          </w:tcPr>
          <w:p w14:paraId="693BE894" w14:textId="77777777" w:rsidR="00D95920" w:rsidRPr="007B711B" w:rsidRDefault="00D95920" w:rsidP="0055093F">
            <w:pPr>
              <w:widowControl w:val="0"/>
              <w:spacing w:before="0" w:after="0" w:line="360" w:lineRule="exact"/>
              <w:rPr>
                <w:color w:val="auto"/>
                <w:sz w:val="24"/>
                <w:szCs w:val="24"/>
              </w:rPr>
            </w:pPr>
            <w:r w:rsidRPr="007B711B">
              <w:rPr>
                <w:color w:val="auto"/>
                <w:sz w:val="24"/>
                <w:szCs w:val="24"/>
              </w:rPr>
              <w:t>Program overview</w:t>
            </w:r>
          </w:p>
        </w:tc>
        <w:tc>
          <w:tcPr>
            <w:tcW w:w="6472" w:type="dxa"/>
            <w:shd w:val="clear" w:color="auto" w:fill="auto"/>
          </w:tcPr>
          <w:p w14:paraId="3A567345" w14:textId="77777777" w:rsidR="00D95920" w:rsidRPr="007B711B" w:rsidRDefault="00D95920" w:rsidP="0055093F">
            <w:pPr>
              <w:widowControl w:val="0"/>
              <w:spacing w:before="0" w:after="0" w:line="360" w:lineRule="exact"/>
              <w:rPr>
                <w:color w:val="auto"/>
                <w:sz w:val="24"/>
                <w:szCs w:val="24"/>
              </w:rPr>
            </w:pPr>
            <w:r>
              <w:rPr>
                <w:color w:val="auto"/>
                <w:sz w:val="24"/>
                <w:szCs w:val="24"/>
              </w:rPr>
              <w:t>A document or section of a document that provides a comprehensive summary of the Program, including a summary of a homeowner’s rights and obligations</w:t>
            </w:r>
          </w:p>
        </w:tc>
      </w:tr>
      <w:tr w:rsidR="00D95920" w:rsidRPr="007B711B" w14:paraId="16C31CE3" w14:textId="77777777" w:rsidTr="0055093F">
        <w:tc>
          <w:tcPr>
            <w:tcW w:w="3369" w:type="dxa"/>
            <w:shd w:val="clear" w:color="auto" w:fill="auto"/>
          </w:tcPr>
          <w:p w14:paraId="52F06087" w14:textId="77777777" w:rsidR="00D95920" w:rsidRPr="007B711B" w:rsidRDefault="00D95920" w:rsidP="0055093F">
            <w:pPr>
              <w:widowControl w:val="0"/>
              <w:spacing w:before="0" w:after="0" w:line="360" w:lineRule="exact"/>
              <w:rPr>
                <w:color w:val="auto"/>
                <w:sz w:val="24"/>
                <w:szCs w:val="24"/>
              </w:rPr>
            </w:pPr>
            <w:r w:rsidRPr="007B711B">
              <w:rPr>
                <w:color w:val="auto"/>
                <w:sz w:val="24"/>
                <w:szCs w:val="24"/>
              </w:rPr>
              <w:t>Property tax repayment process</w:t>
            </w:r>
          </w:p>
        </w:tc>
        <w:tc>
          <w:tcPr>
            <w:tcW w:w="6472" w:type="dxa"/>
            <w:shd w:val="clear" w:color="auto" w:fill="auto"/>
          </w:tcPr>
          <w:p w14:paraId="6AB40224" w14:textId="77777777" w:rsidR="00D95920" w:rsidRPr="007B711B" w:rsidRDefault="00D95920" w:rsidP="0055093F">
            <w:pPr>
              <w:widowControl w:val="0"/>
              <w:spacing w:before="0" w:after="0" w:line="360" w:lineRule="exact"/>
              <w:rPr>
                <w:color w:val="auto"/>
                <w:sz w:val="24"/>
                <w:szCs w:val="24"/>
              </w:rPr>
            </w:pPr>
            <w:r>
              <w:rPr>
                <w:color w:val="auto"/>
                <w:sz w:val="24"/>
                <w:szCs w:val="24"/>
              </w:rPr>
              <w:t>Payment of a homeowner’s property tax bill that will include a line item related to the installed Measures</w:t>
            </w:r>
          </w:p>
        </w:tc>
      </w:tr>
      <w:tr w:rsidR="00D95920" w:rsidRPr="007B711B" w14:paraId="773B1184" w14:textId="77777777" w:rsidTr="0055093F">
        <w:tc>
          <w:tcPr>
            <w:tcW w:w="3369" w:type="dxa"/>
            <w:shd w:val="clear" w:color="auto" w:fill="auto"/>
          </w:tcPr>
          <w:p w14:paraId="5637E2F7" w14:textId="77777777" w:rsidR="00D95920" w:rsidRPr="007B711B" w:rsidRDefault="00D95920" w:rsidP="0055093F">
            <w:pPr>
              <w:widowControl w:val="0"/>
              <w:spacing w:before="0" w:after="0" w:line="360" w:lineRule="exact"/>
              <w:rPr>
                <w:color w:val="auto"/>
                <w:sz w:val="24"/>
                <w:szCs w:val="24"/>
              </w:rPr>
            </w:pPr>
            <w:r w:rsidRPr="007B711B">
              <w:rPr>
                <w:color w:val="auto"/>
                <w:sz w:val="24"/>
                <w:szCs w:val="24"/>
              </w:rPr>
              <w:t>Tax benefits</w:t>
            </w:r>
          </w:p>
        </w:tc>
        <w:tc>
          <w:tcPr>
            <w:tcW w:w="6472" w:type="dxa"/>
            <w:shd w:val="clear" w:color="auto" w:fill="auto"/>
          </w:tcPr>
          <w:p w14:paraId="390B07E8" w14:textId="77777777" w:rsidR="00D95920" w:rsidRPr="007B711B" w:rsidRDefault="00D95920" w:rsidP="0055093F">
            <w:pPr>
              <w:widowControl w:val="0"/>
              <w:spacing w:before="0" w:after="0" w:line="360" w:lineRule="exact"/>
              <w:rPr>
                <w:color w:val="auto"/>
                <w:sz w:val="24"/>
                <w:szCs w:val="24"/>
              </w:rPr>
            </w:pPr>
            <w:r>
              <w:rPr>
                <w:color w:val="auto"/>
                <w:sz w:val="24"/>
                <w:szCs w:val="24"/>
              </w:rPr>
              <w:t>Benefits associated with the purchase of certain Measures and the annual payments related to them.</w:t>
            </w:r>
          </w:p>
        </w:tc>
      </w:tr>
      <w:tr w:rsidR="00D95920" w:rsidRPr="007B711B" w14:paraId="2C1E7135" w14:textId="77777777" w:rsidTr="0055093F">
        <w:tc>
          <w:tcPr>
            <w:tcW w:w="3369" w:type="dxa"/>
            <w:shd w:val="clear" w:color="auto" w:fill="auto"/>
          </w:tcPr>
          <w:p w14:paraId="301BE4AC" w14:textId="77777777" w:rsidR="00D95920" w:rsidRPr="007B711B" w:rsidRDefault="00D95920" w:rsidP="0055093F">
            <w:pPr>
              <w:widowControl w:val="0"/>
              <w:spacing w:before="0" w:after="0" w:line="360" w:lineRule="exact"/>
              <w:rPr>
                <w:color w:val="auto"/>
                <w:sz w:val="24"/>
                <w:szCs w:val="24"/>
              </w:rPr>
            </w:pPr>
            <w:r w:rsidRPr="007B711B">
              <w:rPr>
                <w:color w:val="auto"/>
                <w:sz w:val="24"/>
                <w:szCs w:val="24"/>
              </w:rPr>
              <w:t>Privacy</w:t>
            </w:r>
          </w:p>
        </w:tc>
        <w:tc>
          <w:tcPr>
            <w:tcW w:w="6472" w:type="dxa"/>
            <w:shd w:val="clear" w:color="auto" w:fill="auto"/>
          </w:tcPr>
          <w:p w14:paraId="39206DBB" w14:textId="77777777" w:rsidR="00D95920" w:rsidRPr="007B711B" w:rsidRDefault="00D95920" w:rsidP="0055093F">
            <w:pPr>
              <w:widowControl w:val="0"/>
              <w:spacing w:before="0" w:after="0" w:line="360" w:lineRule="exact"/>
              <w:rPr>
                <w:color w:val="auto"/>
                <w:sz w:val="24"/>
                <w:szCs w:val="24"/>
              </w:rPr>
            </w:pPr>
            <w:r>
              <w:rPr>
                <w:color w:val="auto"/>
                <w:sz w:val="24"/>
                <w:szCs w:val="24"/>
              </w:rPr>
              <w:t>A notice describing the privacy policies of the Program</w:t>
            </w:r>
          </w:p>
        </w:tc>
      </w:tr>
      <w:tr w:rsidR="00D95920" w:rsidRPr="007B711B" w14:paraId="0736A2FE" w14:textId="77777777" w:rsidTr="0055093F">
        <w:tc>
          <w:tcPr>
            <w:tcW w:w="3369" w:type="dxa"/>
            <w:shd w:val="clear" w:color="auto" w:fill="auto"/>
          </w:tcPr>
          <w:p w14:paraId="26E9C2AA" w14:textId="77777777" w:rsidR="00D95920" w:rsidRPr="007B711B" w:rsidRDefault="00D95920" w:rsidP="0055093F">
            <w:pPr>
              <w:widowControl w:val="0"/>
              <w:spacing w:before="0" w:after="0" w:line="360" w:lineRule="exact"/>
              <w:rPr>
                <w:color w:val="auto"/>
                <w:sz w:val="24"/>
                <w:szCs w:val="24"/>
              </w:rPr>
            </w:pPr>
            <w:r w:rsidRPr="007B711B">
              <w:rPr>
                <w:color w:val="auto"/>
                <w:sz w:val="24"/>
                <w:szCs w:val="24"/>
              </w:rPr>
              <w:t>Federal disclosures</w:t>
            </w:r>
          </w:p>
        </w:tc>
        <w:tc>
          <w:tcPr>
            <w:tcW w:w="6472" w:type="dxa"/>
            <w:shd w:val="clear" w:color="auto" w:fill="auto"/>
          </w:tcPr>
          <w:p w14:paraId="70DDC760" w14:textId="77777777" w:rsidR="00D95920" w:rsidRPr="007B711B" w:rsidRDefault="00D95920" w:rsidP="0055093F">
            <w:pPr>
              <w:widowControl w:val="0"/>
              <w:spacing w:before="0" w:after="0" w:line="360" w:lineRule="exact"/>
              <w:rPr>
                <w:color w:val="auto"/>
                <w:sz w:val="24"/>
                <w:szCs w:val="24"/>
              </w:rPr>
            </w:pPr>
            <w:r>
              <w:rPr>
                <w:color w:val="auto"/>
                <w:sz w:val="24"/>
                <w:szCs w:val="24"/>
              </w:rPr>
              <w:t>Those appearing in the Program application</w:t>
            </w:r>
          </w:p>
        </w:tc>
      </w:tr>
      <w:tr w:rsidR="00D95920" w:rsidRPr="007B711B" w14:paraId="22E24DE0" w14:textId="77777777" w:rsidTr="0055093F">
        <w:tc>
          <w:tcPr>
            <w:tcW w:w="3369" w:type="dxa"/>
            <w:shd w:val="clear" w:color="auto" w:fill="auto"/>
          </w:tcPr>
          <w:p w14:paraId="56179A27" w14:textId="77777777" w:rsidR="00D95920" w:rsidRPr="007B711B" w:rsidRDefault="00D95920" w:rsidP="0055093F">
            <w:pPr>
              <w:widowControl w:val="0"/>
              <w:spacing w:before="0" w:after="0" w:line="360" w:lineRule="exact"/>
              <w:rPr>
                <w:color w:val="auto"/>
                <w:sz w:val="24"/>
                <w:szCs w:val="24"/>
              </w:rPr>
            </w:pPr>
            <w:r w:rsidRPr="007B711B">
              <w:rPr>
                <w:color w:val="auto"/>
                <w:sz w:val="24"/>
                <w:szCs w:val="24"/>
              </w:rPr>
              <w:t>Foreclosure</w:t>
            </w:r>
          </w:p>
        </w:tc>
        <w:tc>
          <w:tcPr>
            <w:tcW w:w="6472" w:type="dxa"/>
            <w:shd w:val="clear" w:color="auto" w:fill="auto"/>
          </w:tcPr>
          <w:p w14:paraId="6281A6A1" w14:textId="77777777" w:rsidR="00D95920" w:rsidRPr="007B711B" w:rsidRDefault="00D95920" w:rsidP="0055093F">
            <w:pPr>
              <w:widowControl w:val="0"/>
              <w:spacing w:before="0" w:after="0" w:line="360" w:lineRule="exact"/>
              <w:rPr>
                <w:color w:val="auto"/>
                <w:sz w:val="24"/>
                <w:szCs w:val="24"/>
              </w:rPr>
            </w:pPr>
            <w:r>
              <w:rPr>
                <w:color w:val="auto"/>
                <w:sz w:val="24"/>
                <w:szCs w:val="24"/>
              </w:rPr>
              <w:t>The foreclosure process in the event of a homeowner default</w:t>
            </w:r>
          </w:p>
        </w:tc>
      </w:tr>
    </w:tbl>
    <w:p w14:paraId="5ED2469E" w14:textId="77777777" w:rsidR="00D95920" w:rsidRPr="00AF5F27" w:rsidRDefault="00D95920" w:rsidP="00AF5F27">
      <w:pPr>
        <w:spacing w:before="0" w:line="259" w:lineRule="auto"/>
        <w:rPr>
          <w:smallCaps/>
          <w:sz w:val="28"/>
          <w:szCs w:val="28"/>
        </w:rPr>
      </w:pPr>
    </w:p>
    <w:p w14:paraId="43EBF6BC" w14:textId="77777777" w:rsidR="00334B49" w:rsidRDefault="00334B49" w:rsidP="00334B49">
      <w:pPr>
        <w:spacing w:before="0" w:line="259" w:lineRule="auto"/>
        <w:rPr>
          <w:sz w:val="24"/>
          <w:szCs w:val="24"/>
        </w:rPr>
      </w:pPr>
      <w:r>
        <w:rPr>
          <w:sz w:val="24"/>
          <w:szCs w:val="24"/>
        </w:rPr>
        <w:lastRenderedPageBreak/>
        <w:t>2.4</w:t>
      </w:r>
      <w:r>
        <w:rPr>
          <w:sz w:val="24"/>
          <w:szCs w:val="24"/>
        </w:rPr>
        <w:tab/>
      </w:r>
      <w:r w:rsidRPr="00334B49">
        <w:rPr>
          <w:sz w:val="24"/>
          <w:szCs w:val="24"/>
          <w:u w:val="single"/>
        </w:rPr>
        <w:t>Confirmation of Terms</w:t>
      </w:r>
      <w:r>
        <w:rPr>
          <w:sz w:val="24"/>
          <w:szCs w:val="24"/>
        </w:rPr>
        <w:t>.</w:t>
      </w:r>
      <w:r w:rsidR="00BB083A">
        <w:rPr>
          <w:sz w:val="24"/>
          <w:szCs w:val="24"/>
        </w:rPr>
        <w:t xml:space="preserve">  </w:t>
      </w:r>
      <w:r w:rsidR="00984C12">
        <w:rPr>
          <w:sz w:val="24"/>
          <w:szCs w:val="24"/>
        </w:rPr>
        <w:t xml:space="preserve">For all Program financing </w:t>
      </w:r>
      <w:r w:rsidR="00B213C0">
        <w:rPr>
          <w:sz w:val="24"/>
          <w:szCs w:val="24"/>
        </w:rPr>
        <w:t xml:space="preserve">applications </w:t>
      </w:r>
      <w:r w:rsidR="00A636CC">
        <w:rPr>
          <w:sz w:val="24"/>
          <w:szCs w:val="24"/>
        </w:rPr>
        <w:t xml:space="preserve">associated with </w:t>
      </w:r>
      <w:r w:rsidR="00BB083A">
        <w:rPr>
          <w:sz w:val="24"/>
          <w:szCs w:val="24"/>
        </w:rPr>
        <w:t>contractors that are</w:t>
      </w:r>
      <w:r w:rsidR="00984C12">
        <w:rPr>
          <w:sz w:val="24"/>
          <w:szCs w:val="24"/>
        </w:rPr>
        <w:t xml:space="preserve"> either</w:t>
      </w:r>
      <w:r w:rsidR="00BB083A">
        <w:rPr>
          <w:sz w:val="24"/>
          <w:szCs w:val="24"/>
        </w:rPr>
        <w:t xml:space="preserve"> </w:t>
      </w:r>
      <w:r w:rsidR="00BB083A" w:rsidRPr="003B12B1">
        <w:rPr>
          <w:sz w:val="24"/>
          <w:szCs w:val="24"/>
        </w:rPr>
        <w:t>new to the Program</w:t>
      </w:r>
      <w:r w:rsidR="00BB083A">
        <w:rPr>
          <w:sz w:val="24"/>
          <w:szCs w:val="24"/>
        </w:rPr>
        <w:t xml:space="preserve"> or </w:t>
      </w:r>
      <w:r w:rsidR="00D646F9">
        <w:rPr>
          <w:sz w:val="24"/>
          <w:szCs w:val="24"/>
        </w:rPr>
        <w:t xml:space="preserve">are </w:t>
      </w:r>
      <w:r w:rsidR="00C00249">
        <w:rPr>
          <w:sz w:val="24"/>
          <w:szCs w:val="24"/>
        </w:rPr>
        <w:t>on</w:t>
      </w:r>
      <w:r w:rsidR="00A6690B">
        <w:rPr>
          <w:sz w:val="24"/>
          <w:szCs w:val="24"/>
        </w:rPr>
        <w:t xml:space="preserve"> </w:t>
      </w:r>
      <w:r w:rsidR="001D6001">
        <w:rPr>
          <w:sz w:val="24"/>
          <w:szCs w:val="24"/>
        </w:rPr>
        <w:t xml:space="preserve">a Partner’s </w:t>
      </w:r>
      <w:r w:rsidR="00A6690B">
        <w:rPr>
          <w:sz w:val="24"/>
          <w:szCs w:val="24"/>
        </w:rPr>
        <w:t>“</w:t>
      </w:r>
      <w:r w:rsidR="00BB083A">
        <w:rPr>
          <w:sz w:val="24"/>
          <w:szCs w:val="24"/>
        </w:rPr>
        <w:t>watch list</w:t>
      </w:r>
      <w:r w:rsidR="00A6690B">
        <w:rPr>
          <w:sz w:val="24"/>
          <w:szCs w:val="24"/>
        </w:rPr>
        <w:t>”</w:t>
      </w:r>
      <w:r w:rsidR="001D6001">
        <w:rPr>
          <w:sz w:val="24"/>
          <w:szCs w:val="24"/>
        </w:rPr>
        <w:t xml:space="preserve"> (i.e. those contractors that are not “Top Rated Contractors” defined below)</w:t>
      </w:r>
      <w:r w:rsidR="00BB083A">
        <w:rPr>
          <w:sz w:val="24"/>
          <w:szCs w:val="24"/>
        </w:rPr>
        <w:t>,</w:t>
      </w:r>
      <w:r>
        <w:rPr>
          <w:sz w:val="24"/>
          <w:szCs w:val="24"/>
        </w:rPr>
        <w:t xml:space="preserve"> </w:t>
      </w:r>
      <w:r w:rsidR="00C00249">
        <w:rPr>
          <w:sz w:val="24"/>
          <w:szCs w:val="24"/>
        </w:rPr>
        <w:t xml:space="preserve">it </w:t>
      </w:r>
      <w:r>
        <w:rPr>
          <w:sz w:val="24"/>
          <w:szCs w:val="24"/>
        </w:rPr>
        <w:t xml:space="preserve">is the policy of the Program </w:t>
      </w:r>
      <w:r w:rsidR="00C00249">
        <w:rPr>
          <w:sz w:val="24"/>
          <w:szCs w:val="24"/>
        </w:rPr>
        <w:t>that such Partner</w:t>
      </w:r>
      <w:r w:rsidR="00BB083A">
        <w:rPr>
          <w:sz w:val="24"/>
          <w:szCs w:val="24"/>
        </w:rPr>
        <w:t xml:space="preserve"> </w:t>
      </w:r>
      <w:r>
        <w:rPr>
          <w:sz w:val="24"/>
          <w:szCs w:val="24"/>
        </w:rPr>
        <w:t>confirm</w:t>
      </w:r>
      <w:r w:rsidR="009025F6">
        <w:rPr>
          <w:sz w:val="24"/>
          <w:szCs w:val="24"/>
        </w:rPr>
        <w:t xml:space="preserve"> </w:t>
      </w:r>
      <w:r w:rsidR="00C00249">
        <w:rPr>
          <w:sz w:val="24"/>
          <w:szCs w:val="24"/>
        </w:rPr>
        <w:t xml:space="preserve">live by telephone with the </w:t>
      </w:r>
      <w:r w:rsidR="004758F5">
        <w:rPr>
          <w:sz w:val="24"/>
          <w:szCs w:val="24"/>
        </w:rPr>
        <w:t xml:space="preserve">homeowner </w:t>
      </w:r>
      <w:r w:rsidR="006948A4">
        <w:rPr>
          <w:sz w:val="24"/>
          <w:szCs w:val="24"/>
        </w:rPr>
        <w:t>applicant</w:t>
      </w:r>
      <w:r w:rsidR="00EB0894">
        <w:rPr>
          <w:sz w:val="24"/>
          <w:szCs w:val="24"/>
        </w:rPr>
        <w:t xml:space="preserve"> </w:t>
      </w:r>
      <w:r w:rsidR="006948A4">
        <w:rPr>
          <w:sz w:val="24"/>
          <w:szCs w:val="24"/>
        </w:rPr>
        <w:t>each Program financing term</w:t>
      </w:r>
      <w:r>
        <w:rPr>
          <w:sz w:val="24"/>
          <w:szCs w:val="24"/>
        </w:rPr>
        <w:t xml:space="preserve"> </w:t>
      </w:r>
      <w:r w:rsidR="0081763D">
        <w:rPr>
          <w:sz w:val="24"/>
          <w:szCs w:val="24"/>
        </w:rPr>
        <w:t>listed in (</w:t>
      </w:r>
      <w:r w:rsidR="000C3DD7">
        <w:rPr>
          <w:sz w:val="24"/>
          <w:szCs w:val="24"/>
        </w:rPr>
        <w:t>b</w:t>
      </w:r>
      <w:r w:rsidR="0081763D">
        <w:rPr>
          <w:sz w:val="24"/>
          <w:szCs w:val="24"/>
        </w:rPr>
        <w:t>)-(</w:t>
      </w:r>
      <w:r w:rsidR="000C3DD7">
        <w:rPr>
          <w:sz w:val="24"/>
          <w:szCs w:val="24"/>
        </w:rPr>
        <w:t>g</w:t>
      </w:r>
      <w:r w:rsidR="0081763D">
        <w:rPr>
          <w:sz w:val="24"/>
          <w:szCs w:val="24"/>
        </w:rPr>
        <w:t>) of this Section 2.4 below</w:t>
      </w:r>
      <w:r w:rsidR="00C00249">
        <w:rPr>
          <w:sz w:val="24"/>
          <w:szCs w:val="24"/>
        </w:rPr>
        <w:t xml:space="preserve">.  </w:t>
      </w:r>
      <w:r w:rsidR="00D854BE">
        <w:rPr>
          <w:sz w:val="24"/>
          <w:szCs w:val="24"/>
        </w:rPr>
        <w:t>These</w:t>
      </w:r>
      <w:r w:rsidR="001D6001">
        <w:rPr>
          <w:sz w:val="24"/>
          <w:szCs w:val="24"/>
        </w:rPr>
        <w:t xml:space="preserve"> confirmation</w:t>
      </w:r>
      <w:r w:rsidR="00D854BE">
        <w:rPr>
          <w:sz w:val="24"/>
          <w:szCs w:val="24"/>
        </w:rPr>
        <w:t xml:space="preserve"> requirements do not apply to contractors who have </w:t>
      </w:r>
      <w:r w:rsidR="00C00249">
        <w:rPr>
          <w:sz w:val="24"/>
          <w:szCs w:val="24"/>
        </w:rPr>
        <w:t xml:space="preserve">reached the Partner’s </w:t>
      </w:r>
      <w:r w:rsidR="009025F6">
        <w:rPr>
          <w:sz w:val="24"/>
          <w:szCs w:val="24"/>
        </w:rPr>
        <w:t>top rating category</w:t>
      </w:r>
      <w:r w:rsidR="001D6001">
        <w:rPr>
          <w:sz w:val="24"/>
          <w:szCs w:val="24"/>
        </w:rPr>
        <w:t xml:space="preserve"> (the “Top Rated Contractors”)</w:t>
      </w:r>
      <w:r w:rsidR="00D854BE">
        <w:rPr>
          <w:sz w:val="24"/>
          <w:szCs w:val="24"/>
        </w:rPr>
        <w:t xml:space="preserve">.  For </w:t>
      </w:r>
      <w:r w:rsidR="001D6001">
        <w:rPr>
          <w:sz w:val="24"/>
          <w:szCs w:val="24"/>
        </w:rPr>
        <w:t>Top Rated Contractors</w:t>
      </w:r>
      <w:r w:rsidR="00D854BE">
        <w:rPr>
          <w:sz w:val="24"/>
          <w:szCs w:val="24"/>
        </w:rPr>
        <w:t xml:space="preserve">, </w:t>
      </w:r>
      <w:r w:rsidR="00274B23">
        <w:rPr>
          <w:sz w:val="24"/>
          <w:szCs w:val="24"/>
        </w:rPr>
        <w:t>it is the pol</w:t>
      </w:r>
      <w:r w:rsidR="00C00249">
        <w:rPr>
          <w:sz w:val="24"/>
          <w:szCs w:val="24"/>
        </w:rPr>
        <w:t>icy of the Program that the Partner</w:t>
      </w:r>
      <w:r w:rsidR="00274B23">
        <w:rPr>
          <w:sz w:val="24"/>
          <w:szCs w:val="24"/>
        </w:rPr>
        <w:t xml:space="preserve"> </w:t>
      </w:r>
      <w:proofErr w:type="gramStart"/>
      <w:r w:rsidR="00274B23">
        <w:rPr>
          <w:sz w:val="24"/>
          <w:szCs w:val="24"/>
        </w:rPr>
        <w:t>conduct</w:t>
      </w:r>
      <w:proofErr w:type="gramEnd"/>
      <w:r w:rsidR="00274B23">
        <w:rPr>
          <w:sz w:val="24"/>
          <w:szCs w:val="24"/>
        </w:rPr>
        <w:t xml:space="preserve"> </w:t>
      </w:r>
      <w:r w:rsidR="00C00249">
        <w:rPr>
          <w:sz w:val="24"/>
          <w:szCs w:val="24"/>
        </w:rPr>
        <w:t xml:space="preserve">randomized calls to homeowners to </w:t>
      </w:r>
      <w:r w:rsidR="00274B23">
        <w:rPr>
          <w:sz w:val="24"/>
          <w:szCs w:val="24"/>
        </w:rPr>
        <w:t xml:space="preserve">confirm </w:t>
      </w:r>
      <w:r w:rsidR="00C00249">
        <w:rPr>
          <w:sz w:val="24"/>
          <w:szCs w:val="24"/>
        </w:rPr>
        <w:t xml:space="preserve">financing </w:t>
      </w:r>
      <w:r w:rsidR="00274B23">
        <w:rPr>
          <w:sz w:val="24"/>
          <w:szCs w:val="24"/>
        </w:rPr>
        <w:t xml:space="preserve">terms. </w:t>
      </w:r>
    </w:p>
    <w:p w14:paraId="4E65743F" w14:textId="77777777" w:rsidR="00BA6D30" w:rsidRDefault="00274B23" w:rsidP="00334B49">
      <w:pPr>
        <w:spacing w:before="0" w:line="259" w:lineRule="auto"/>
        <w:rPr>
          <w:sz w:val="24"/>
          <w:szCs w:val="24"/>
        </w:rPr>
      </w:pPr>
      <w:r>
        <w:rPr>
          <w:sz w:val="24"/>
          <w:szCs w:val="24"/>
        </w:rPr>
        <w:t xml:space="preserve">Notwithstanding the above, </w:t>
      </w:r>
      <w:r w:rsidR="00C00249">
        <w:rPr>
          <w:sz w:val="24"/>
          <w:szCs w:val="24"/>
        </w:rPr>
        <w:t xml:space="preserve">irrespective </w:t>
      </w:r>
      <w:r w:rsidR="00A636CC">
        <w:rPr>
          <w:sz w:val="24"/>
          <w:szCs w:val="24"/>
        </w:rPr>
        <w:t>of the contractor with whom</w:t>
      </w:r>
      <w:r w:rsidR="00C00249">
        <w:rPr>
          <w:sz w:val="24"/>
          <w:szCs w:val="24"/>
        </w:rPr>
        <w:t xml:space="preserve"> the Program financing</w:t>
      </w:r>
      <w:r w:rsidR="00A636CC">
        <w:rPr>
          <w:sz w:val="24"/>
          <w:szCs w:val="24"/>
        </w:rPr>
        <w:t xml:space="preserve"> is associated</w:t>
      </w:r>
      <w:r w:rsidR="00C00249">
        <w:rPr>
          <w:sz w:val="24"/>
          <w:szCs w:val="24"/>
        </w:rPr>
        <w:t xml:space="preserve">, </w:t>
      </w:r>
      <w:r>
        <w:rPr>
          <w:sz w:val="24"/>
          <w:szCs w:val="24"/>
        </w:rPr>
        <w:t xml:space="preserve">it is the policy </w:t>
      </w:r>
      <w:r w:rsidR="00C00249">
        <w:rPr>
          <w:sz w:val="24"/>
          <w:szCs w:val="24"/>
        </w:rPr>
        <w:t>of the Program that the Partners</w:t>
      </w:r>
      <w:r>
        <w:rPr>
          <w:sz w:val="24"/>
          <w:szCs w:val="24"/>
        </w:rPr>
        <w:t xml:space="preserve"> confirm live by </w:t>
      </w:r>
      <w:r w:rsidR="00C00249">
        <w:rPr>
          <w:sz w:val="24"/>
          <w:szCs w:val="24"/>
        </w:rPr>
        <w:t xml:space="preserve">telephone </w:t>
      </w:r>
      <w:r w:rsidR="0081763D">
        <w:rPr>
          <w:sz w:val="24"/>
          <w:szCs w:val="24"/>
        </w:rPr>
        <w:t xml:space="preserve">for each applicant who is over 64 years old </w:t>
      </w:r>
      <w:r w:rsidR="00C00249">
        <w:rPr>
          <w:sz w:val="24"/>
          <w:szCs w:val="24"/>
        </w:rPr>
        <w:t xml:space="preserve">the </w:t>
      </w:r>
      <w:r w:rsidR="006948A4">
        <w:rPr>
          <w:sz w:val="24"/>
          <w:szCs w:val="24"/>
        </w:rPr>
        <w:t xml:space="preserve">Program financing </w:t>
      </w:r>
      <w:r w:rsidR="00C00249">
        <w:rPr>
          <w:sz w:val="24"/>
          <w:szCs w:val="24"/>
        </w:rPr>
        <w:t xml:space="preserve">terms </w:t>
      </w:r>
      <w:r w:rsidR="004758F5">
        <w:rPr>
          <w:sz w:val="24"/>
          <w:szCs w:val="24"/>
        </w:rPr>
        <w:t xml:space="preserve">listed in </w:t>
      </w:r>
      <w:r w:rsidR="0081763D">
        <w:rPr>
          <w:sz w:val="24"/>
          <w:szCs w:val="24"/>
        </w:rPr>
        <w:t>(a)-(</w:t>
      </w:r>
      <w:r w:rsidR="000C3DD7">
        <w:rPr>
          <w:sz w:val="24"/>
          <w:szCs w:val="24"/>
        </w:rPr>
        <w:t>g</w:t>
      </w:r>
      <w:r w:rsidR="0081763D">
        <w:rPr>
          <w:sz w:val="24"/>
          <w:szCs w:val="24"/>
        </w:rPr>
        <w:t>) of this Section 2.4 below</w:t>
      </w:r>
      <w:r w:rsidR="00D854BE">
        <w:rPr>
          <w:sz w:val="24"/>
          <w:szCs w:val="24"/>
        </w:rPr>
        <w:t>, and any other special categories of homeowners as designated by the Program</w:t>
      </w:r>
      <w:r>
        <w:rPr>
          <w:sz w:val="24"/>
          <w:szCs w:val="24"/>
        </w:rPr>
        <w:t>.  For</w:t>
      </w:r>
      <w:r w:rsidR="00C00249">
        <w:rPr>
          <w:sz w:val="24"/>
          <w:szCs w:val="24"/>
        </w:rPr>
        <w:t xml:space="preserve"> avoidance of doubt,</w:t>
      </w:r>
      <w:r>
        <w:rPr>
          <w:sz w:val="24"/>
          <w:szCs w:val="24"/>
        </w:rPr>
        <w:t xml:space="preserve"> </w:t>
      </w:r>
      <w:r w:rsidR="00C00249">
        <w:rPr>
          <w:sz w:val="24"/>
          <w:szCs w:val="24"/>
        </w:rPr>
        <w:t xml:space="preserve">for </w:t>
      </w:r>
      <w:r>
        <w:rPr>
          <w:sz w:val="24"/>
          <w:szCs w:val="24"/>
        </w:rPr>
        <w:t>homeowners over 64 years old, a voicemail message does not satisfy the requirement of Program financing term confirmation under this Section 2.4</w:t>
      </w:r>
      <w:r w:rsidR="006948A4">
        <w:rPr>
          <w:sz w:val="24"/>
          <w:szCs w:val="24"/>
        </w:rPr>
        <w:t>.</w:t>
      </w:r>
    </w:p>
    <w:p w14:paraId="3F9F5FE8" w14:textId="77777777" w:rsidR="00503891" w:rsidRDefault="0081763D" w:rsidP="00503891">
      <w:pPr>
        <w:spacing w:before="0" w:line="259" w:lineRule="auto"/>
        <w:rPr>
          <w:sz w:val="24"/>
          <w:szCs w:val="24"/>
        </w:rPr>
      </w:pPr>
      <w:r w:rsidRPr="0081763D">
        <w:rPr>
          <w:sz w:val="24"/>
          <w:szCs w:val="24"/>
        </w:rPr>
        <w:t>When confirming terms of a Program financing with</w:t>
      </w:r>
      <w:r w:rsidR="00503891">
        <w:rPr>
          <w:sz w:val="24"/>
          <w:szCs w:val="24"/>
        </w:rPr>
        <w:t xml:space="preserve"> a homeowner, the Partners will r</w:t>
      </w:r>
      <w:r w:rsidRPr="00503891">
        <w:rPr>
          <w:sz w:val="24"/>
          <w:szCs w:val="24"/>
        </w:rPr>
        <w:t>equest the homeowner to describe generally the improvement(s) being financ</w:t>
      </w:r>
      <w:r w:rsidR="00503891">
        <w:rPr>
          <w:sz w:val="24"/>
          <w:szCs w:val="24"/>
        </w:rPr>
        <w:t>ed using the Program financing, and will ascertain</w:t>
      </w:r>
      <w:r w:rsidRPr="00503891">
        <w:rPr>
          <w:sz w:val="24"/>
          <w:szCs w:val="24"/>
        </w:rPr>
        <w:t xml:space="preserve"> that the homeowner understands</w:t>
      </w:r>
      <w:r w:rsidR="00503891">
        <w:rPr>
          <w:sz w:val="24"/>
          <w:szCs w:val="24"/>
        </w:rPr>
        <w:t>:</w:t>
      </w:r>
    </w:p>
    <w:p w14:paraId="409DF1D9" w14:textId="50B60B4E" w:rsidR="0081763D" w:rsidRPr="00503891" w:rsidRDefault="00503891" w:rsidP="00503891">
      <w:pPr>
        <w:pStyle w:val="ListParagraph"/>
        <w:numPr>
          <w:ilvl w:val="0"/>
          <w:numId w:val="8"/>
        </w:numPr>
        <w:spacing w:before="0" w:line="259" w:lineRule="auto"/>
        <w:rPr>
          <w:sz w:val="24"/>
          <w:szCs w:val="24"/>
        </w:rPr>
      </w:pPr>
      <w:r>
        <w:rPr>
          <w:sz w:val="24"/>
          <w:szCs w:val="24"/>
        </w:rPr>
        <w:t xml:space="preserve"> T</w:t>
      </w:r>
      <w:r w:rsidR="0081763D" w:rsidRPr="00503891">
        <w:rPr>
          <w:sz w:val="24"/>
          <w:szCs w:val="24"/>
        </w:rPr>
        <w:t xml:space="preserve">he </w:t>
      </w:r>
      <w:r w:rsidR="000C3DD7" w:rsidRPr="00503891">
        <w:rPr>
          <w:sz w:val="24"/>
          <w:szCs w:val="24"/>
        </w:rPr>
        <w:t xml:space="preserve">reason for the </w:t>
      </w:r>
      <w:r w:rsidR="0081763D" w:rsidRPr="00503891">
        <w:rPr>
          <w:sz w:val="24"/>
          <w:szCs w:val="24"/>
        </w:rPr>
        <w:t xml:space="preserve">specific improvement(s) being obtained by such homeowner.  </w:t>
      </w:r>
    </w:p>
    <w:p w14:paraId="0653E3E2" w14:textId="10BE1E13" w:rsidR="0081763D" w:rsidRDefault="00503891" w:rsidP="000E0F38">
      <w:pPr>
        <w:pStyle w:val="ListParagraph"/>
        <w:numPr>
          <w:ilvl w:val="0"/>
          <w:numId w:val="8"/>
        </w:numPr>
        <w:spacing w:before="0" w:line="259" w:lineRule="auto"/>
        <w:rPr>
          <w:sz w:val="24"/>
          <w:szCs w:val="24"/>
        </w:rPr>
      </w:pPr>
      <w:r>
        <w:rPr>
          <w:sz w:val="24"/>
          <w:szCs w:val="24"/>
        </w:rPr>
        <w:t>H</w:t>
      </w:r>
      <w:r w:rsidR="0081763D" w:rsidRPr="000E0F38">
        <w:rPr>
          <w:sz w:val="24"/>
          <w:szCs w:val="24"/>
        </w:rPr>
        <w:t>is or her total estimated annual payment.</w:t>
      </w:r>
    </w:p>
    <w:p w14:paraId="5B5A049B" w14:textId="24E0234A" w:rsidR="0081763D" w:rsidRPr="0081763D" w:rsidRDefault="00503891" w:rsidP="000E0F38">
      <w:pPr>
        <w:pStyle w:val="ListParagraph"/>
        <w:numPr>
          <w:ilvl w:val="0"/>
          <w:numId w:val="8"/>
        </w:numPr>
        <w:spacing w:before="0" w:line="259" w:lineRule="auto"/>
        <w:rPr>
          <w:sz w:val="24"/>
          <w:szCs w:val="24"/>
        </w:rPr>
      </w:pPr>
      <w:r>
        <w:rPr>
          <w:sz w:val="24"/>
          <w:szCs w:val="24"/>
        </w:rPr>
        <w:t>T</w:t>
      </w:r>
      <w:r w:rsidR="0081763D" w:rsidRPr="000E0F38">
        <w:rPr>
          <w:sz w:val="24"/>
          <w:szCs w:val="24"/>
        </w:rPr>
        <w:t>he date his or her first tax payment will be due</w:t>
      </w:r>
      <w:r w:rsidR="0081763D" w:rsidRPr="0081763D">
        <w:rPr>
          <w:sz w:val="24"/>
          <w:szCs w:val="24"/>
        </w:rPr>
        <w:t>.</w:t>
      </w:r>
    </w:p>
    <w:p w14:paraId="276F8E4B" w14:textId="05E3B438" w:rsidR="0081763D" w:rsidRDefault="00503891" w:rsidP="000E0F38">
      <w:pPr>
        <w:pStyle w:val="ListParagraph"/>
        <w:numPr>
          <w:ilvl w:val="0"/>
          <w:numId w:val="8"/>
        </w:numPr>
        <w:spacing w:before="0" w:line="259" w:lineRule="auto"/>
        <w:rPr>
          <w:sz w:val="24"/>
          <w:szCs w:val="24"/>
        </w:rPr>
      </w:pPr>
      <w:r>
        <w:rPr>
          <w:sz w:val="24"/>
          <w:szCs w:val="24"/>
        </w:rPr>
        <w:t>T</w:t>
      </w:r>
      <w:r w:rsidR="0081763D" w:rsidRPr="000E0F38">
        <w:rPr>
          <w:sz w:val="24"/>
          <w:szCs w:val="24"/>
        </w:rPr>
        <w:t xml:space="preserve">he term of the Program financing. </w:t>
      </w:r>
    </w:p>
    <w:p w14:paraId="7DB2A0DE" w14:textId="1993087C" w:rsidR="0081763D" w:rsidRDefault="00503891" w:rsidP="000E0F38">
      <w:pPr>
        <w:pStyle w:val="ListParagraph"/>
        <w:numPr>
          <w:ilvl w:val="0"/>
          <w:numId w:val="8"/>
        </w:numPr>
        <w:spacing w:before="0" w:line="259" w:lineRule="auto"/>
        <w:rPr>
          <w:sz w:val="24"/>
          <w:szCs w:val="24"/>
        </w:rPr>
      </w:pPr>
      <w:r>
        <w:rPr>
          <w:sz w:val="24"/>
          <w:szCs w:val="24"/>
        </w:rPr>
        <w:t>A</w:t>
      </w:r>
      <w:r w:rsidR="0081763D" w:rsidRPr="000E0F38">
        <w:rPr>
          <w:sz w:val="24"/>
          <w:szCs w:val="24"/>
        </w:rPr>
        <w:t>ny additional fees (including recording fees) that will be charged to him or her.</w:t>
      </w:r>
    </w:p>
    <w:p w14:paraId="48D26BBE" w14:textId="32D51E5F" w:rsidR="0081763D" w:rsidRDefault="00503891" w:rsidP="000E0F38">
      <w:pPr>
        <w:pStyle w:val="ListParagraph"/>
        <w:numPr>
          <w:ilvl w:val="0"/>
          <w:numId w:val="8"/>
        </w:numPr>
        <w:spacing w:before="0" w:line="259" w:lineRule="auto"/>
        <w:rPr>
          <w:sz w:val="24"/>
          <w:szCs w:val="24"/>
        </w:rPr>
      </w:pPr>
      <w:proofErr w:type="gramStart"/>
      <w:r>
        <w:rPr>
          <w:sz w:val="24"/>
          <w:szCs w:val="24"/>
        </w:rPr>
        <w:t>T</w:t>
      </w:r>
      <w:r w:rsidR="0081763D" w:rsidRPr="000E0F38">
        <w:rPr>
          <w:sz w:val="24"/>
          <w:szCs w:val="24"/>
        </w:rPr>
        <w:t>hat payments</w:t>
      </w:r>
      <w:proofErr w:type="gramEnd"/>
      <w:r w:rsidR="0081763D" w:rsidRPr="000E0F38">
        <w:rPr>
          <w:sz w:val="24"/>
          <w:szCs w:val="24"/>
        </w:rPr>
        <w:t xml:space="preserve"> for the Program financing will be added to his or her property tax bill and will cause the property tax bill to increase.</w:t>
      </w:r>
    </w:p>
    <w:p w14:paraId="4B7C450B" w14:textId="3AD6AD38" w:rsidR="0081763D" w:rsidRPr="000E0F38" w:rsidRDefault="00503891" w:rsidP="000E0F38">
      <w:pPr>
        <w:pStyle w:val="ListParagraph"/>
        <w:numPr>
          <w:ilvl w:val="0"/>
          <w:numId w:val="8"/>
        </w:numPr>
        <w:spacing w:before="0" w:line="259" w:lineRule="auto"/>
        <w:rPr>
          <w:sz w:val="24"/>
          <w:szCs w:val="24"/>
        </w:rPr>
      </w:pPr>
      <w:r>
        <w:rPr>
          <w:sz w:val="24"/>
          <w:szCs w:val="24"/>
        </w:rPr>
        <w:t>T</w:t>
      </w:r>
      <w:r w:rsidR="0081763D" w:rsidRPr="000E0F38">
        <w:rPr>
          <w:sz w:val="24"/>
          <w:szCs w:val="24"/>
        </w:rPr>
        <w:t>hat he or she may make payments on the Program financing either directly to the county assessor’s office or through his or her mortgage impound account.</w:t>
      </w:r>
    </w:p>
    <w:p w14:paraId="79719BD9" w14:textId="77777777" w:rsidR="00BA6D30" w:rsidRDefault="00BA6D30">
      <w:pPr>
        <w:spacing w:before="0" w:line="259" w:lineRule="auto"/>
        <w:rPr>
          <w:sz w:val="24"/>
          <w:szCs w:val="24"/>
        </w:rPr>
      </w:pPr>
      <w:r>
        <w:rPr>
          <w:sz w:val="24"/>
          <w:szCs w:val="24"/>
        </w:rPr>
        <w:br w:type="page"/>
      </w:r>
    </w:p>
    <w:p w14:paraId="1674C068" w14:textId="77777777" w:rsidR="00AF5F27" w:rsidRPr="00AF5F27" w:rsidRDefault="00CD5EAF" w:rsidP="00AF5F27">
      <w:pPr>
        <w:widowControl w:val="0"/>
        <w:numPr>
          <w:ilvl w:val="0"/>
          <w:numId w:val="2"/>
        </w:numPr>
        <w:spacing w:before="0" w:after="0" w:line="360" w:lineRule="exact"/>
        <w:ind w:right="-360"/>
        <w:outlineLvl w:val="0"/>
        <w:rPr>
          <w:smallCaps/>
          <w:sz w:val="28"/>
          <w:szCs w:val="28"/>
        </w:rPr>
      </w:pPr>
      <w:r>
        <w:rPr>
          <w:smallCaps/>
          <w:sz w:val="28"/>
          <w:szCs w:val="28"/>
        </w:rPr>
        <w:lastRenderedPageBreak/>
        <w:t xml:space="preserve">Funding </w:t>
      </w:r>
    </w:p>
    <w:p w14:paraId="180610E7" w14:textId="77777777" w:rsidR="003A619F" w:rsidRDefault="00AF5F27" w:rsidP="00AF5F27">
      <w:pPr>
        <w:widowControl w:val="0"/>
        <w:spacing w:before="0" w:after="0" w:line="360" w:lineRule="exact"/>
        <w:rPr>
          <w:i/>
          <w:sz w:val="24"/>
          <w:szCs w:val="24"/>
        </w:rPr>
      </w:pPr>
      <w:r>
        <w:rPr>
          <w:i/>
          <w:sz w:val="24"/>
          <w:szCs w:val="24"/>
          <w:u w:val="single"/>
        </w:rPr>
        <w:t xml:space="preserve">Policy Summary:  </w:t>
      </w:r>
      <w:r w:rsidRPr="002522E5">
        <w:rPr>
          <w:i/>
          <w:sz w:val="24"/>
          <w:szCs w:val="24"/>
        </w:rPr>
        <w:t>PACE is a new form of financing that, while sharing some features of traditional financing, presents new considerations for financing capital sources</w:t>
      </w:r>
      <w:r w:rsidR="00B16E1A">
        <w:rPr>
          <w:i/>
          <w:sz w:val="24"/>
          <w:szCs w:val="24"/>
        </w:rPr>
        <w:t xml:space="preserve"> and </w:t>
      </w:r>
      <w:r w:rsidRPr="002522E5">
        <w:rPr>
          <w:i/>
          <w:sz w:val="24"/>
          <w:szCs w:val="24"/>
        </w:rPr>
        <w:t>structures.</w:t>
      </w:r>
      <w:r w:rsidR="003A619F">
        <w:rPr>
          <w:i/>
          <w:sz w:val="24"/>
          <w:szCs w:val="24"/>
        </w:rPr>
        <w:t xml:space="preserve">  </w:t>
      </w:r>
      <w:r w:rsidR="00814D00">
        <w:rPr>
          <w:i/>
          <w:sz w:val="24"/>
          <w:szCs w:val="24"/>
        </w:rPr>
        <w:t xml:space="preserve">Best practices counsel the Program to proactively solicit feedback from Program stakeholders and homeowners and incorporate </w:t>
      </w:r>
      <w:proofErr w:type="spellStart"/>
      <w:r w:rsidR="00814D00">
        <w:rPr>
          <w:i/>
          <w:sz w:val="24"/>
          <w:szCs w:val="24"/>
        </w:rPr>
        <w:t>learnings</w:t>
      </w:r>
      <w:proofErr w:type="spellEnd"/>
      <w:r w:rsidR="00814D00">
        <w:rPr>
          <w:i/>
          <w:sz w:val="24"/>
          <w:szCs w:val="24"/>
        </w:rPr>
        <w:t xml:space="preserve"> into policy </w:t>
      </w:r>
      <w:proofErr w:type="gramStart"/>
      <w:r w:rsidR="00814D00">
        <w:rPr>
          <w:i/>
          <w:sz w:val="24"/>
          <w:szCs w:val="24"/>
        </w:rPr>
        <w:t>improvements which</w:t>
      </w:r>
      <w:proofErr w:type="gramEnd"/>
      <w:r w:rsidR="00814D00">
        <w:rPr>
          <w:i/>
          <w:sz w:val="24"/>
          <w:szCs w:val="24"/>
        </w:rPr>
        <w:t xml:space="preserve"> benefit homeowners. </w:t>
      </w:r>
    </w:p>
    <w:p w14:paraId="3BC32D75" w14:textId="77777777" w:rsidR="003A619F" w:rsidRDefault="003A619F" w:rsidP="00AF5F27">
      <w:pPr>
        <w:widowControl w:val="0"/>
        <w:spacing w:before="0" w:after="0" w:line="360" w:lineRule="exact"/>
        <w:rPr>
          <w:i/>
          <w:sz w:val="24"/>
          <w:szCs w:val="24"/>
        </w:rPr>
      </w:pPr>
    </w:p>
    <w:p w14:paraId="49B3BC8B" w14:textId="77777777" w:rsidR="00814D00" w:rsidRPr="002447A6" w:rsidRDefault="00A32431" w:rsidP="00AF5F27">
      <w:pPr>
        <w:widowControl w:val="0"/>
        <w:spacing w:before="0" w:after="0" w:line="360" w:lineRule="exact"/>
        <w:rPr>
          <w:sz w:val="24"/>
          <w:szCs w:val="24"/>
        </w:rPr>
      </w:pPr>
      <w:r>
        <w:rPr>
          <w:sz w:val="24"/>
          <w:szCs w:val="24"/>
          <w:u w:val="single"/>
        </w:rPr>
        <w:t xml:space="preserve">Interest </w:t>
      </w:r>
      <w:r w:rsidR="002522E5" w:rsidRPr="002447A6">
        <w:rPr>
          <w:sz w:val="24"/>
          <w:szCs w:val="24"/>
          <w:u w:val="single"/>
        </w:rPr>
        <w:t>Rates</w:t>
      </w:r>
      <w:r w:rsidR="00BF1690">
        <w:rPr>
          <w:sz w:val="24"/>
          <w:szCs w:val="24"/>
        </w:rPr>
        <w:t>.</w:t>
      </w:r>
      <w:r w:rsidR="00814D00" w:rsidRPr="002447A6">
        <w:rPr>
          <w:sz w:val="24"/>
          <w:szCs w:val="24"/>
        </w:rPr>
        <w:t xml:space="preserve">  </w:t>
      </w:r>
      <w:r w:rsidR="004C7FB7" w:rsidRPr="002447A6">
        <w:rPr>
          <w:sz w:val="24"/>
          <w:szCs w:val="24"/>
        </w:rPr>
        <w:t xml:space="preserve">It is the policy of the Program that the </w:t>
      </w:r>
      <w:r w:rsidR="00F04AFF">
        <w:rPr>
          <w:sz w:val="24"/>
          <w:szCs w:val="24"/>
        </w:rPr>
        <w:t>Partner</w:t>
      </w:r>
      <w:r w:rsidR="008335E9" w:rsidRPr="002447A6">
        <w:rPr>
          <w:sz w:val="24"/>
          <w:szCs w:val="24"/>
        </w:rPr>
        <w:t xml:space="preserve"> offers </w:t>
      </w:r>
      <w:r>
        <w:rPr>
          <w:sz w:val="24"/>
          <w:szCs w:val="24"/>
        </w:rPr>
        <w:t xml:space="preserve">fixed </w:t>
      </w:r>
      <w:r w:rsidR="005E1A67">
        <w:rPr>
          <w:sz w:val="24"/>
          <w:szCs w:val="24"/>
        </w:rPr>
        <w:t>simple interest rates</w:t>
      </w:r>
      <w:r w:rsidR="00B3096B">
        <w:rPr>
          <w:sz w:val="24"/>
          <w:szCs w:val="24"/>
        </w:rPr>
        <w:t>,</w:t>
      </w:r>
      <w:r w:rsidR="005E1A67">
        <w:rPr>
          <w:sz w:val="24"/>
          <w:szCs w:val="24"/>
        </w:rPr>
        <w:t xml:space="preserve"> and payments that fully amortize the obligation</w:t>
      </w:r>
      <w:r>
        <w:rPr>
          <w:sz w:val="24"/>
          <w:szCs w:val="24"/>
        </w:rPr>
        <w:t xml:space="preserve">.  Variable interest rates or negative amortization financing terms are not </w:t>
      </w:r>
      <w:r w:rsidR="007378E2">
        <w:rPr>
          <w:sz w:val="24"/>
          <w:szCs w:val="24"/>
        </w:rPr>
        <w:t>permitted</w:t>
      </w:r>
      <w:r>
        <w:rPr>
          <w:sz w:val="24"/>
          <w:szCs w:val="24"/>
        </w:rPr>
        <w:t>.</w:t>
      </w:r>
      <w:r w:rsidR="0095516D" w:rsidRPr="002447A6">
        <w:rPr>
          <w:sz w:val="24"/>
          <w:szCs w:val="24"/>
        </w:rPr>
        <w:t xml:space="preserve">  </w:t>
      </w:r>
      <w:r w:rsidR="00B47AF3">
        <w:rPr>
          <w:sz w:val="24"/>
          <w:szCs w:val="24"/>
        </w:rPr>
        <w:t xml:space="preserve"> </w:t>
      </w:r>
    </w:p>
    <w:p w14:paraId="0F54EE93" w14:textId="77777777" w:rsidR="0095516D" w:rsidRPr="002447A6" w:rsidRDefault="002522E5" w:rsidP="002522E5">
      <w:pPr>
        <w:widowControl w:val="0"/>
        <w:spacing w:before="0" w:after="0" w:line="360" w:lineRule="exact"/>
        <w:rPr>
          <w:sz w:val="24"/>
          <w:szCs w:val="24"/>
        </w:rPr>
      </w:pPr>
      <w:proofErr w:type="gramStart"/>
      <w:r w:rsidRPr="002447A6">
        <w:rPr>
          <w:sz w:val="24"/>
          <w:szCs w:val="24"/>
          <w:u w:val="single"/>
        </w:rPr>
        <w:t xml:space="preserve">Sustainable </w:t>
      </w:r>
      <w:r w:rsidR="00BF1690">
        <w:rPr>
          <w:sz w:val="24"/>
          <w:szCs w:val="24"/>
          <w:u w:val="single"/>
        </w:rPr>
        <w:t>f</w:t>
      </w:r>
      <w:r w:rsidRPr="002447A6">
        <w:rPr>
          <w:sz w:val="24"/>
          <w:szCs w:val="24"/>
          <w:u w:val="single"/>
        </w:rPr>
        <w:t xml:space="preserve">unding </w:t>
      </w:r>
      <w:r w:rsidR="00BF1690">
        <w:rPr>
          <w:sz w:val="24"/>
          <w:szCs w:val="24"/>
          <w:u w:val="single"/>
        </w:rPr>
        <w:t>s</w:t>
      </w:r>
      <w:r w:rsidRPr="002447A6">
        <w:rPr>
          <w:sz w:val="24"/>
          <w:szCs w:val="24"/>
          <w:u w:val="single"/>
        </w:rPr>
        <w:t>ource</w:t>
      </w:r>
      <w:r w:rsidR="00BF1690">
        <w:rPr>
          <w:sz w:val="24"/>
          <w:szCs w:val="24"/>
        </w:rPr>
        <w:t>.</w:t>
      </w:r>
      <w:proofErr w:type="gramEnd"/>
      <w:r w:rsidR="0095516D" w:rsidRPr="002447A6">
        <w:rPr>
          <w:sz w:val="24"/>
          <w:szCs w:val="24"/>
        </w:rPr>
        <w:t xml:space="preserve">  It is the policy of the Program that </w:t>
      </w:r>
      <w:r w:rsidR="00F04AFF">
        <w:rPr>
          <w:sz w:val="24"/>
          <w:szCs w:val="24"/>
        </w:rPr>
        <w:t>Partner</w:t>
      </w:r>
      <w:r w:rsidR="00A11B3C">
        <w:rPr>
          <w:sz w:val="24"/>
          <w:szCs w:val="24"/>
        </w:rPr>
        <w:t>s</w:t>
      </w:r>
      <w:r w:rsidR="0095516D" w:rsidRPr="002447A6">
        <w:rPr>
          <w:sz w:val="24"/>
          <w:szCs w:val="24"/>
        </w:rPr>
        <w:t xml:space="preserve"> establish a sustainable source </w:t>
      </w:r>
      <w:r w:rsidR="00A11B3C">
        <w:rPr>
          <w:sz w:val="24"/>
          <w:szCs w:val="24"/>
        </w:rPr>
        <w:t xml:space="preserve">of capital for funding PACE financed projects </w:t>
      </w:r>
      <w:r w:rsidR="0095516D" w:rsidRPr="002447A6">
        <w:rPr>
          <w:sz w:val="24"/>
          <w:szCs w:val="24"/>
        </w:rPr>
        <w:t>separate from the Authority’s general fund or budget</w:t>
      </w:r>
      <w:r w:rsidR="00A11B3C">
        <w:rPr>
          <w:sz w:val="24"/>
          <w:szCs w:val="24"/>
        </w:rPr>
        <w:t xml:space="preserve"> and have </w:t>
      </w:r>
      <w:r w:rsidR="0095516D" w:rsidRPr="002447A6">
        <w:rPr>
          <w:sz w:val="24"/>
          <w:szCs w:val="24"/>
        </w:rPr>
        <w:t xml:space="preserve">access to capital markets to </w:t>
      </w:r>
      <w:r w:rsidR="00BF1690" w:rsidRPr="002447A6">
        <w:rPr>
          <w:sz w:val="24"/>
          <w:szCs w:val="24"/>
        </w:rPr>
        <w:t xml:space="preserve">ensure </w:t>
      </w:r>
      <w:r w:rsidR="0095516D" w:rsidRPr="002447A6">
        <w:rPr>
          <w:sz w:val="24"/>
          <w:szCs w:val="24"/>
        </w:rPr>
        <w:t>fund</w:t>
      </w:r>
      <w:r w:rsidR="00BF1690" w:rsidRPr="002447A6">
        <w:rPr>
          <w:sz w:val="24"/>
          <w:szCs w:val="24"/>
        </w:rPr>
        <w:t xml:space="preserve">ing of </w:t>
      </w:r>
      <w:r w:rsidR="0095516D" w:rsidRPr="002447A6">
        <w:rPr>
          <w:sz w:val="24"/>
          <w:szCs w:val="24"/>
        </w:rPr>
        <w:t xml:space="preserve">qualified projects </w:t>
      </w:r>
      <w:r w:rsidR="004C20E2">
        <w:rPr>
          <w:sz w:val="24"/>
          <w:szCs w:val="24"/>
        </w:rPr>
        <w:t xml:space="preserve">is available </w:t>
      </w:r>
      <w:r w:rsidR="0095516D" w:rsidRPr="002447A6">
        <w:rPr>
          <w:sz w:val="24"/>
          <w:szCs w:val="24"/>
        </w:rPr>
        <w:t>on a consistent</w:t>
      </w:r>
      <w:r w:rsidR="00A11B3C">
        <w:rPr>
          <w:sz w:val="24"/>
          <w:szCs w:val="24"/>
        </w:rPr>
        <w:t xml:space="preserve"> </w:t>
      </w:r>
      <w:r w:rsidR="0095516D" w:rsidRPr="002447A6">
        <w:rPr>
          <w:sz w:val="24"/>
          <w:szCs w:val="24"/>
        </w:rPr>
        <w:t>basis.</w:t>
      </w:r>
      <w:r w:rsidR="00B47AF3">
        <w:rPr>
          <w:sz w:val="24"/>
          <w:szCs w:val="24"/>
        </w:rPr>
        <w:t xml:space="preserve"> </w:t>
      </w:r>
      <w:r w:rsidR="007378E2">
        <w:rPr>
          <w:sz w:val="24"/>
          <w:szCs w:val="24"/>
        </w:rPr>
        <w:t xml:space="preserve"> A Partner must demonstrate the capacity to fund assessments that the Administrator anticipates originating through such Partner over the six (6) month period immediately following the Administrator’s review of such Partners’ financial statements. </w:t>
      </w:r>
    </w:p>
    <w:p w14:paraId="48513B38" w14:textId="04C7D56C" w:rsidR="00171908" w:rsidRPr="002447A6" w:rsidRDefault="002522E5" w:rsidP="002522E5">
      <w:pPr>
        <w:widowControl w:val="0"/>
        <w:spacing w:before="0" w:after="0" w:line="360" w:lineRule="exact"/>
        <w:rPr>
          <w:sz w:val="24"/>
          <w:szCs w:val="24"/>
        </w:rPr>
      </w:pPr>
      <w:r w:rsidRPr="002447A6">
        <w:rPr>
          <w:sz w:val="24"/>
          <w:szCs w:val="24"/>
          <w:u w:val="single"/>
        </w:rPr>
        <w:t>Subordination</w:t>
      </w:r>
      <w:r w:rsidR="00BF1690">
        <w:rPr>
          <w:sz w:val="24"/>
          <w:szCs w:val="24"/>
          <w:u w:val="single"/>
        </w:rPr>
        <w:t>.</w:t>
      </w:r>
      <w:r w:rsidRPr="002447A6">
        <w:rPr>
          <w:sz w:val="24"/>
          <w:szCs w:val="24"/>
        </w:rPr>
        <w:t xml:space="preserve"> </w:t>
      </w:r>
      <w:r w:rsidR="00BF1690">
        <w:rPr>
          <w:sz w:val="24"/>
          <w:szCs w:val="24"/>
        </w:rPr>
        <w:t xml:space="preserve"> </w:t>
      </w:r>
      <w:r w:rsidR="00A32431">
        <w:rPr>
          <w:sz w:val="24"/>
          <w:szCs w:val="24"/>
        </w:rPr>
        <w:t xml:space="preserve">The Program is not required but may offer the </w:t>
      </w:r>
      <w:r w:rsidR="003A619F" w:rsidRPr="002447A6">
        <w:rPr>
          <w:sz w:val="24"/>
          <w:szCs w:val="24"/>
        </w:rPr>
        <w:t xml:space="preserve">capability to </w:t>
      </w:r>
      <w:r w:rsidR="003C1D94" w:rsidRPr="002447A6">
        <w:rPr>
          <w:sz w:val="24"/>
          <w:szCs w:val="24"/>
        </w:rPr>
        <w:t>accommodate</w:t>
      </w:r>
      <w:r w:rsidR="00955D86">
        <w:rPr>
          <w:sz w:val="24"/>
          <w:szCs w:val="24"/>
        </w:rPr>
        <w:t xml:space="preserve"> </w:t>
      </w:r>
      <w:r w:rsidR="003C1D94" w:rsidRPr="002447A6">
        <w:rPr>
          <w:sz w:val="24"/>
          <w:szCs w:val="24"/>
        </w:rPr>
        <w:t xml:space="preserve">homebuyers and homeowners by </w:t>
      </w:r>
      <w:r w:rsidR="00CE105D" w:rsidRPr="002447A6">
        <w:rPr>
          <w:sz w:val="24"/>
          <w:szCs w:val="24"/>
        </w:rPr>
        <w:t>offer</w:t>
      </w:r>
      <w:r w:rsidR="003C1D94" w:rsidRPr="002447A6">
        <w:rPr>
          <w:sz w:val="24"/>
          <w:szCs w:val="24"/>
        </w:rPr>
        <w:t>ing</w:t>
      </w:r>
      <w:r w:rsidR="00CE105D" w:rsidRPr="002447A6">
        <w:rPr>
          <w:sz w:val="24"/>
          <w:szCs w:val="24"/>
        </w:rPr>
        <w:t xml:space="preserve"> subordination of certain rights of its PACE assessment lien to the lien </w:t>
      </w:r>
      <w:r w:rsidR="00503891">
        <w:rPr>
          <w:sz w:val="24"/>
          <w:szCs w:val="24"/>
        </w:rPr>
        <w:t>of a mortgage or</w:t>
      </w:r>
      <w:r w:rsidR="00CE105D" w:rsidRPr="002447A6">
        <w:rPr>
          <w:sz w:val="24"/>
          <w:szCs w:val="24"/>
        </w:rPr>
        <w:t xml:space="preserve"> deed of trust</w:t>
      </w:r>
      <w:r w:rsidR="00627523" w:rsidRPr="002447A6">
        <w:rPr>
          <w:sz w:val="24"/>
          <w:szCs w:val="24"/>
        </w:rPr>
        <w:t xml:space="preserve">.  The subordination </w:t>
      </w:r>
      <w:r w:rsidR="00A32431">
        <w:rPr>
          <w:sz w:val="24"/>
          <w:szCs w:val="24"/>
        </w:rPr>
        <w:t>may</w:t>
      </w:r>
      <w:r w:rsidR="00627523" w:rsidRPr="002447A6">
        <w:rPr>
          <w:sz w:val="24"/>
          <w:szCs w:val="24"/>
        </w:rPr>
        <w:t xml:space="preserve"> provide the lien under a </w:t>
      </w:r>
      <w:r w:rsidR="00503891">
        <w:rPr>
          <w:sz w:val="24"/>
          <w:szCs w:val="24"/>
        </w:rPr>
        <w:t xml:space="preserve">mortgage or </w:t>
      </w:r>
      <w:r w:rsidR="00627523" w:rsidRPr="002447A6">
        <w:rPr>
          <w:sz w:val="24"/>
          <w:szCs w:val="24"/>
        </w:rPr>
        <w:t xml:space="preserve">deed of trust with senior rights such that the lender will be induced to make a loan on </w:t>
      </w:r>
      <w:r w:rsidR="00717E15" w:rsidRPr="002447A6">
        <w:rPr>
          <w:sz w:val="24"/>
          <w:szCs w:val="24"/>
        </w:rPr>
        <w:t>a</w:t>
      </w:r>
      <w:r w:rsidR="00627523" w:rsidRPr="002447A6">
        <w:rPr>
          <w:sz w:val="24"/>
          <w:szCs w:val="24"/>
        </w:rPr>
        <w:t xml:space="preserve"> PACE-assessed property.  The subordination option </w:t>
      </w:r>
      <w:r w:rsidR="00A32431">
        <w:rPr>
          <w:sz w:val="24"/>
          <w:szCs w:val="24"/>
        </w:rPr>
        <w:t>may</w:t>
      </w:r>
      <w:r w:rsidR="00627523" w:rsidRPr="002447A6">
        <w:rPr>
          <w:sz w:val="24"/>
          <w:szCs w:val="24"/>
        </w:rPr>
        <w:t xml:space="preserve"> be </w:t>
      </w:r>
      <w:r w:rsidR="003A619F" w:rsidRPr="002447A6">
        <w:rPr>
          <w:sz w:val="24"/>
          <w:szCs w:val="24"/>
        </w:rPr>
        <w:t xml:space="preserve">made </w:t>
      </w:r>
      <w:r w:rsidR="00627523" w:rsidRPr="002447A6">
        <w:rPr>
          <w:sz w:val="24"/>
          <w:szCs w:val="24"/>
        </w:rPr>
        <w:t>available to homebuyers and homeowners in accordance with polic</w:t>
      </w:r>
      <w:r w:rsidR="00BF1690" w:rsidRPr="002447A6">
        <w:rPr>
          <w:sz w:val="24"/>
          <w:szCs w:val="24"/>
        </w:rPr>
        <w:t>y</w:t>
      </w:r>
      <w:r w:rsidR="00627523" w:rsidRPr="002447A6">
        <w:rPr>
          <w:sz w:val="24"/>
          <w:szCs w:val="24"/>
        </w:rPr>
        <w:t xml:space="preserve"> agreed upon by the Authority and the </w:t>
      </w:r>
      <w:r w:rsidR="00F04AFF">
        <w:rPr>
          <w:sz w:val="24"/>
          <w:szCs w:val="24"/>
        </w:rPr>
        <w:t>Partner</w:t>
      </w:r>
      <w:r w:rsidR="003A619F" w:rsidRPr="002447A6">
        <w:rPr>
          <w:sz w:val="24"/>
          <w:szCs w:val="24"/>
        </w:rPr>
        <w:t>.</w:t>
      </w:r>
    </w:p>
    <w:p w14:paraId="6F59A790" w14:textId="77777777" w:rsidR="00BF1690" w:rsidRPr="00BF1690" w:rsidRDefault="002522E5" w:rsidP="002522E5">
      <w:pPr>
        <w:widowControl w:val="0"/>
        <w:spacing w:before="0" w:after="0" w:line="360" w:lineRule="exact"/>
        <w:rPr>
          <w:sz w:val="24"/>
          <w:szCs w:val="24"/>
        </w:rPr>
      </w:pPr>
      <w:r w:rsidRPr="00BF1690">
        <w:rPr>
          <w:sz w:val="24"/>
          <w:szCs w:val="24"/>
          <w:u w:val="single"/>
        </w:rPr>
        <w:t xml:space="preserve">Contractor </w:t>
      </w:r>
      <w:r w:rsidR="00BF1690">
        <w:rPr>
          <w:sz w:val="24"/>
          <w:szCs w:val="24"/>
          <w:u w:val="single"/>
        </w:rPr>
        <w:t>f</w:t>
      </w:r>
      <w:r w:rsidRPr="00BF1690">
        <w:rPr>
          <w:sz w:val="24"/>
          <w:szCs w:val="24"/>
          <w:u w:val="single"/>
        </w:rPr>
        <w:t>ees</w:t>
      </w:r>
      <w:r w:rsidR="00BF1690">
        <w:rPr>
          <w:sz w:val="24"/>
          <w:szCs w:val="24"/>
        </w:rPr>
        <w:t>.</w:t>
      </w:r>
      <w:r w:rsidR="00BF1690" w:rsidRPr="00BF1690">
        <w:rPr>
          <w:sz w:val="24"/>
          <w:szCs w:val="24"/>
        </w:rPr>
        <w:t xml:space="preserve">  It is the policy of the Program that </w:t>
      </w:r>
      <w:r w:rsidR="00F04AFF">
        <w:rPr>
          <w:sz w:val="24"/>
          <w:szCs w:val="24"/>
        </w:rPr>
        <w:t>Partner</w:t>
      </w:r>
      <w:r w:rsidR="00A11B3C">
        <w:rPr>
          <w:sz w:val="24"/>
          <w:szCs w:val="24"/>
        </w:rPr>
        <w:t>s</w:t>
      </w:r>
      <w:r w:rsidR="00BF1690" w:rsidRPr="00BF1690">
        <w:rPr>
          <w:sz w:val="24"/>
          <w:szCs w:val="24"/>
        </w:rPr>
        <w:t xml:space="preserve"> </w:t>
      </w:r>
      <w:r w:rsidR="00155A39">
        <w:rPr>
          <w:sz w:val="24"/>
          <w:szCs w:val="24"/>
        </w:rPr>
        <w:t xml:space="preserve">can only </w:t>
      </w:r>
      <w:r w:rsidR="00BF1690" w:rsidRPr="00BF1690">
        <w:rPr>
          <w:sz w:val="24"/>
          <w:szCs w:val="24"/>
        </w:rPr>
        <w:t xml:space="preserve">charge fees to contractors offering Program </w:t>
      </w:r>
      <w:r w:rsidR="00BF1690" w:rsidRPr="006948A4">
        <w:rPr>
          <w:sz w:val="24"/>
          <w:szCs w:val="24"/>
        </w:rPr>
        <w:t>financing</w:t>
      </w:r>
      <w:r w:rsidR="00A11B3C" w:rsidRPr="006948A4">
        <w:rPr>
          <w:sz w:val="24"/>
          <w:szCs w:val="24"/>
        </w:rPr>
        <w:t xml:space="preserve"> </w:t>
      </w:r>
      <w:r w:rsidR="00155A39" w:rsidRPr="006948A4">
        <w:rPr>
          <w:sz w:val="24"/>
          <w:szCs w:val="24"/>
        </w:rPr>
        <w:t xml:space="preserve">as long as </w:t>
      </w:r>
      <w:r w:rsidR="00216008" w:rsidRPr="006948A4">
        <w:rPr>
          <w:sz w:val="24"/>
          <w:szCs w:val="24"/>
        </w:rPr>
        <w:t>Partners (</w:t>
      </w:r>
      <w:proofErr w:type="spellStart"/>
      <w:r w:rsidR="00216008" w:rsidRPr="006948A4">
        <w:rPr>
          <w:sz w:val="24"/>
          <w:szCs w:val="24"/>
        </w:rPr>
        <w:t>i</w:t>
      </w:r>
      <w:proofErr w:type="spellEnd"/>
      <w:r w:rsidR="00216008" w:rsidRPr="006948A4">
        <w:rPr>
          <w:sz w:val="24"/>
          <w:szCs w:val="24"/>
        </w:rPr>
        <w:t xml:space="preserve">) </w:t>
      </w:r>
      <w:r w:rsidR="00155A39" w:rsidRPr="006948A4">
        <w:rPr>
          <w:sz w:val="24"/>
          <w:szCs w:val="24"/>
        </w:rPr>
        <w:t xml:space="preserve">clearly and conspicuously </w:t>
      </w:r>
      <w:r w:rsidR="00216008" w:rsidRPr="006948A4">
        <w:rPr>
          <w:sz w:val="24"/>
          <w:szCs w:val="24"/>
        </w:rPr>
        <w:t>disclose such fees</w:t>
      </w:r>
      <w:r w:rsidR="006948A4">
        <w:rPr>
          <w:sz w:val="24"/>
          <w:szCs w:val="24"/>
        </w:rPr>
        <w:t xml:space="preserve"> to homeowners and</w:t>
      </w:r>
      <w:r w:rsidR="00DD5F4A" w:rsidRPr="006948A4">
        <w:rPr>
          <w:sz w:val="24"/>
          <w:szCs w:val="24"/>
        </w:rPr>
        <w:t xml:space="preserve"> </w:t>
      </w:r>
      <w:r w:rsidR="00216008" w:rsidRPr="006948A4">
        <w:rPr>
          <w:sz w:val="24"/>
          <w:szCs w:val="24"/>
        </w:rPr>
        <w:t>(ii)</w:t>
      </w:r>
      <w:r w:rsidR="005E1A67" w:rsidRPr="006948A4">
        <w:rPr>
          <w:sz w:val="24"/>
          <w:szCs w:val="24"/>
        </w:rPr>
        <w:t xml:space="preserve"> require that contractors absorb such obligations and </w:t>
      </w:r>
      <w:r w:rsidR="00155A39" w:rsidRPr="006948A4">
        <w:rPr>
          <w:sz w:val="24"/>
          <w:szCs w:val="24"/>
        </w:rPr>
        <w:t xml:space="preserve">not </w:t>
      </w:r>
      <w:r w:rsidR="006948A4" w:rsidRPr="006948A4">
        <w:rPr>
          <w:sz w:val="24"/>
          <w:szCs w:val="24"/>
        </w:rPr>
        <w:t xml:space="preserve">pass such fees on to homeowners.  </w:t>
      </w:r>
    </w:p>
    <w:p w14:paraId="5D7E1F72" w14:textId="77777777" w:rsidR="002447A6" w:rsidRDefault="002447A6">
      <w:pPr>
        <w:spacing w:before="0" w:line="259" w:lineRule="auto"/>
        <w:rPr>
          <w:i/>
          <w:sz w:val="24"/>
          <w:szCs w:val="24"/>
        </w:rPr>
      </w:pPr>
      <w:r>
        <w:rPr>
          <w:i/>
          <w:sz w:val="24"/>
          <w:szCs w:val="24"/>
        </w:rPr>
        <w:br w:type="page"/>
      </w:r>
    </w:p>
    <w:p w14:paraId="4A89340D" w14:textId="77777777" w:rsidR="00E44FD6" w:rsidRPr="008D78AB" w:rsidRDefault="00E44FD6" w:rsidP="00E44FD6">
      <w:pPr>
        <w:pStyle w:val="Heading1"/>
        <w:numPr>
          <w:ilvl w:val="0"/>
          <w:numId w:val="2"/>
        </w:numPr>
        <w:spacing w:after="0" w:line="360" w:lineRule="exact"/>
        <w:rPr>
          <w:smallCaps/>
          <w:sz w:val="28"/>
          <w:szCs w:val="28"/>
        </w:rPr>
      </w:pPr>
      <w:bookmarkStart w:id="35" w:name="_Toc423913435"/>
      <w:r>
        <w:rPr>
          <w:smallCaps/>
          <w:sz w:val="28"/>
          <w:szCs w:val="28"/>
        </w:rPr>
        <w:lastRenderedPageBreak/>
        <w:t>O</w:t>
      </w:r>
      <w:r w:rsidRPr="008D78AB">
        <w:rPr>
          <w:smallCaps/>
          <w:sz w:val="28"/>
          <w:szCs w:val="28"/>
        </w:rPr>
        <w:t>perations</w:t>
      </w:r>
      <w:bookmarkEnd w:id="35"/>
    </w:p>
    <w:p w14:paraId="0C9EB62F" w14:textId="77777777" w:rsidR="00E44FD6" w:rsidRPr="003B12B1" w:rsidRDefault="00E44FD6" w:rsidP="00E44FD6">
      <w:pPr>
        <w:spacing w:before="0" w:after="0" w:line="360" w:lineRule="exact"/>
        <w:rPr>
          <w:i/>
          <w:sz w:val="24"/>
          <w:szCs w:val="24"/>
        </w:rPr>
      </w:pPr>
      <w:r w:rsidRPr="003B12B1">
        <w:rPr>
          <w:i/>
          <w:sz w:val="24"/>
          <w:szCs w:val="24"/>
          <w:u w:val="single"/>
        </w:rPr>
        <w:t>Policy Summary</w:t>
      </w:r>
      <w:r w:rsidRPr="003B12B1">
        <w:rPr>
          <w:i/>
          <w:sz w:val="24"/>
          <w:szCs w:val="24"/>
        </w:rPr>
        <w:t xml:space="preserve">:  Operations delivers the Program to homeowners.  Operations commercializes, productizes and draws on the work completed in a broad range of disciplines </w:t>
      </w:r>
      <w:r>
        <w:rPr>
          <w:i/>
          <w:sz w:val="24"/>
          <w:szCs w:val="24"/>
        </w:rPr>
        <w:t>by</w:t>
      </w:r>
      <w:r w:rsidRPr="003B12B1">
        <w:rPr>
          <w:i/>
          <w:sz w:val="24"/>
          <w:szCs w:val="24"/>
        </w:rPr>
        <w:t xml:space="preserve"> the </w:t>
      </w:r>
      <w:r w:rsidR="00F04AFF">
        <w:rPr>
          <w:i/>
          <w:sz w:val="24"/>
          <w:szCs w:val="24"/>
        </w:rPr>
        <w:t>Partner</w:t>
      </w:r>
      <w:r w:rsidR="002A0876">
        <w:rPr>
          <w:i/>
          <w:sz w:val="24"/>
          <w:szCs w:val="24"/>
        </w:rPr>
        <w:t xml:space="preserve"> or its Partner</w:t>
      </w:r>
      <w:r w:rsidRPr="003B12B1">
        <w:rPr>
          <w:i/>
          <w:sz w:val="24"/>
          <w:szCs w:val="24"/>
        </w:rPr>
        <w:t xml:space="preserve">, such as sales, training, risk, contractor engagement, municipal engagement, accounting, finance, legal, capital markets, compliance, business development, marketing, government affairs and corporate development.  While each operating unit incorporates thoughtful and highly effective consumer protections in the work it produces, Operations is the gatekeeper responsible for assuring that the </w:t>
      </w:r>
      <w:r w:rsidR="00BB719F">
        <w:rPr>
          <w:i/>
          <w:sz w:val="24"/>
          <w:szCs w:val="24"/>
        </w:rPr>
        <w:t xml:space="preserve">Program has the people, processes, tools and technology necessary to deliver </w:t>
      </w:r>
      <w:r w:rsidRPr="003B12B1">
        <w:rPr>
          <w:i/>
          <w:sz w:val="24"/>
          <w:szCs w:val="24"/>
        </w:rPr>
        <w:t xml:space="preserve">to homeowners the </w:t>
      </w:r>
      <w:r w:rsidR="00BB719F">
        <w:rPr>
          <w:i/>
          <w:sz w:val="24"/>
          <w:szCs w:val="24"/>
        </w:rPr>
        <w:t>Program financing product</w:t>
      </w:r>
      <w:r w:rsidR="007378E2">
        <w:rPr>
          <w:i/>
          <w:sz w:val="24"/>
          <w:szCs w:val="24"/>
        </w:rPr>
        <w:t>,</w:t>
      </w:r>
      <w:r w:rsidR="00BB719F">
        <w:rPr>
          <w:i/>
          <w:sz w:val="24"/>
          <w:szCs w:val="24"/>
        </w:rPr>
        <w:t xml:space="preserve"> as well as the </w:t>
      </w:r>
      <w:r w:rsidRPr="003B12B1">
        <w:rPr>
          <w:i/>
          <w:sz w:val="24"/>
          <w:szCs w:val="24"/>
        </w:rPr>
        <w:t>consumer protection</w:t>
      </w:r>
      <w:r w:rsidR="007378E2">
        <w:rPr>
          <w:i/>
          <w:sz w:val="24"/>
          <w:szCs w:val="24"/>
        </w:rPr>
        <w:t>s</w:t>
      </w:r>
      <w:r w:rsidRPr="003B12B1">
        <w:rPr>
          <w:i/>
          <w:sz w:val="24"/>
          <w:szCs w:val="24"/>
        </w:rPr>
        <w:t xml:space="preserve"> described in these Policies.</w:t>
      </w:r>
    </w:p>
    <w:p w14:paraId="3FBFEC49" w14:textId="70768483" w:rsidR="00E44FD6" w:rsidRDefault="00E44FD6" w:rsidP="00E44FD6">
      <w:pPr>
        <w:spacing w:before="0" w:after="0" w:line="360" w:lineRule="exact"/>
        <w:rPr>
          <w:sz w:val="24"/>
          <w:szCs w:val="24"/>
        </w:rPr>
      </w:pPr>
      <w:proofErr w:type="gramStart"/>
      <w:r w:rsidRPr="003B12B1">
        <w:rPr>
          <w:sz w:val="24"/>
          <w:szCs w:val="24"/>
          <w:u w:val="single"/>
        </w:rPr>
        <w:t>Operational consumer protection policies</w:t>
      </w:r>
      <w:r w:rsidRPr="003B12B1">
        <w:rPr>
          <w:sz w:val="24"/>
          <w:szCs w:val="24"/>
        </w:rPr>
        <w:t>.</w:t>
      </w:r>
      <w:proofErr w:type="gramEnd"/>
      <w:r w:rsidRPr="003B12B1">
        <w:rPr>
          <w:sz w:val="24"/>
          <w:szCs w:val="24"/>
        </w:rPr>
        <w:t xml:space="preserve">  It is the policy of the Program that</w:t>
      </w:r>
      <w:r w:rsidR="00D854BE">
        <w:rPr>
          <w:sz w:val="24"/>
          <w:szCs w:val="24"/>
        </w:rPr>
        <w:t xml:space="preserve"> the Administrator </w:t>
      </w:r>
      <w:r w:rsidR="001D6001">
        <w:rPr>
          <w:sz w:val="24"/>
          <w:szCs w:val="24"/>
        </w:rPr>
        <w:t>and</w:t>
      </w:r>
      <w:r w:rsidR="00D854BE">
        <w:rPr>
          <w:sz w:val="24"/>
          <w:szCs w:val="24"/>
        </w:rPr>
        <w:t xml:space="preserve"> its</w:t>
      </w:r>
      <w:r w:rsidRPr="003B12B1">
        <w:rPr>
          <w:sz w:val="24"/>
          <w:szCs w:val="24"/>
        </w:rPr>
        <w:t xml:space="preserve"> </w:t>
      </w:r>
      <w:r w:rsidR="00F04AFF">
        <w:rPr>
          <w:sz w:val="24"/>
          <w:szCs w:val="24"/>
        </w:rPr>
        <w:t>Partner</w:t>
      </w:r>
      <w:r w:rsidRPr="003B12B1">
        <w:rPr>
          <w:sz w:val="24"/>
          <w:szCs w:val="24"/>
        </w:rPr>
        <w:t xml:space="preserve"> develop and provide </w:t>
      </w:r>
      <w:r>
        <w:rPr>
          <w:sz w:val="24"/>
          <w:szCs w:val="24"/>
        </w:rPr>
        <w:t xml:space="preserve">people, </w:t>
      </w:r>
      <w:r w:rsidRPr="003B12B1">
        <w:rPr>
          <w:sz w:val="24"/>
          <w:szCs w:val="24"/>
        </w:rPr>
        <w:t>processes, tools and technology necessary to support the consumer protection measures described in detail elsewhere i</w:t>
      </w:r>
      <w:r w:rsidR="00503891">
        <w:rPr>
          <w:sz w:val="24"/>
          <w:szCs w:val="24"/>
        </w:rPr>
        <w:t>n this policy</w:t>
      </w:r>
      <w:r w:rsidRPr="003B12B1">
        <w:rPr>
          <w:sz w:val="24"/>
          <w:szCs w:val="24"/>
        </w:rPr>
        <w:t>, including: (</w:t>
      </w:r>
      <w:proofErr w:type="spellStart"/>
      <w:r w:rsidRPr="003B12B1">
        <w:rPr>
          <w:sz w:val="24"/>
          <w:szCs w:val="24"/>
        </w:rPr>
        <w:t>i</w:t>
      </w:r>
      <w:proofErr w:type="spellEnd"/>
      <w:r w:rsidRPr="003B12B1">
        <w:rPr>
          <w:sz w:val="24"/>
          <w:szCs w:val="24"/>
        </w:rPr>
        <w:t xml:space="preserve">) risk </w:t>
      </w:r>
      <w:r>
        <w:rPr>
          <w:sz w:val="24"/>
          <w:szCs w:val="24"/>
        </w:rPr>
        <w:t>and</w:t>
      </w:r>
      <w:r w:rsidRPr="003B12B1">
        <w:rPr>
          <w:sz w:val="24"/>
          <w:szCs w:val="24"/>
        </w:rPr>
        <w:t xml:space="preserve"> underwriting processes; (ii) terms and documentation delivery systems; (iii)</w:t>
      </w:r>
      <w:r>
        <w:rPr>
          <w:sz w:val="24"/>
          <w:szCs w:val="24"/>
        </w:rPr>
        <w:t xml:space="preserve"> documentation, maintenance and retrieval processes; (iv)</w:t>
      </w:r>
      <w:r w:rsidRPr="003B12B1">
        <w:rPr>
          <w:sz w:val="24"/>
          <w:szCs w:val="24"/>
        </w:rPr>
        <w:t xml:space="preserve"> disclosure development, delivery and acknowledgment receipt; (v) post-funding support for homeowners and other stakeholders such as real estate professionals; (v</w:t>
      </w:r>
      <w:r>
        <w:rPr>
          <w:sz w:val="24"/>
          <w:szCs w:val="24"/>
        </w:rPr>
        <w:t>i</w:t>
      </w:r>
      <w:r w:rsidRPr="003B12B1">
        <w:rPr>
          <w:sz w:val="24"/>
          <w:szCs w:val="24"/>
        </w:rPr>
        <w:t>) data security measures; (vi</w:t>
      </w:r>
      <w:r>
        <w:rPr>
          <w:sz w:val="24"/>
          <w:szCs w:val="24"/>
        </w:rPr>
        <w:t>i</w:t>
      </w:r>
      <w:r w:rsidRPr="003B12B1">
        <w:rPr>
          <w:sz w:val="24"/>
          <w:szCs w:val="24"/>
        </w:rPr>
        <w:t>) privacy policy development and protections; (vii</w:t>
      </w:r>
      <w:r>
        <w:rPr>
          <w:sz w:val="24"/>
          <w:szCs w:val="24"/>
        </w:rPr>
        <w:t>i</w:t>
      </w:r>
      <w:r w:rsidRPr="003B12B1">
        <w:rPr>
          <w:sz w:val="24"/>
          <w:szCs w:val="24"/>
        </w:rPr>
        <w:t xml:space="preserve">) marketing </w:t>
      </w:r>
      <w:r>
        <w:rPr>
          <w:sz w:val="24"/>
          <w:szCs w:val="24"/>
        </w:rPr>
        <w:t>and</w:t>
      </w:r>
      <w:r w:rsidRPr="003B12B1">
        <w:rPr>
          <w:sz w:val="24"/>
          <w:szCs w:val="24"/>
        </w:rPr>
        <w:t xml:space="preserve"> communication oversight; (</w:t>
      </w:r>
      <w:r>
        <w:rPr>
          <w:sz w:val="24"/>
          <w:szCs w:val="24"/>
        </w:rPr>
        <w:t>ix</w:t>
      </w:r>
      <w:r w:rsidRPr="003B12B1">
        <w:rPr>
          <w:sz w:val="24"/>
          <w:szCs w:val="24"/>
        </w:rPr>
        <w:t>) protected class data and communication processes; (x) contractor management and engagement; (x</w:t>
      </w:r>
      <w:r>
        <w:rPr>
          <w:sz w:val="24"/>
          <w:szCs w:val="24"/>
        </w:rPr>
        <w:t>i</w:t>
      </w:r>
      <w:r w:rsidRPr="003B12B1">
        <w:rPr>
          <w:sz w:val="24"/>
          <w:szCs w:val="24"/>
        </w:rPr>
        <w:t>) eligible product database</w:t>
      </w:r>
      <w:r>
        <w:rPr>
          <w:sz w:val="24"/>
          <w:szCs w:val="24"/>
        </w:rPr>
        <w:t xml:space="preserve"> and/or list</w:t>
      </w:r>
      <w:r w:rsidRPr="003B12B1">
        <w:rPr>
          <w:sz w:val="24"/>
          <w:szCs w:val="24"/>
        </w:rPr>
        <w:t xml:space="preserve"> development and maintenance; (x</w:t>
      </w:r>
      <w:r>
        <w:rPr>
          <w:sz w:val="24"/>
          <w:szCs w:val="24"/>
        </w:rPr>
        <w:t>i</w:t>
      </w:r>
      <w:r w:rsidRPr="003B12B1">
        <w:rPr>
          <w:sz w:val="24"/>
          <w:szCs w:val="24"/>
        </w:rPr>
        <w:t>i) implementation of the maximum financing amount</w:t>
      </w:r>
      <w:r w:rsidR="00B96F1E">
        <w:rPr>
          <w:sz w:val="24"/>
          <w:szCs w:val="24"/>
        </w:rPr>
        <w:t>s</w:t>
      </w:r>
      <w:r w:rsidRPr="003B12B1">
        <w:rPr>
          <w:sz w:val="24"/>
          <w:szCs w:val="24"/>
        </w:rPr>
        <w:t>; (xi</w:t>
      </w:r>
      <w:r>
        <w:rPr>
          <w:sz w:val="24"/>
          <w:szCs w:val="24"/>
        </w:rPr>
        <w:t>i</w:t>
      </w:r>
      <w:r w:rsidRPr="003B12B1">
        <w:rPr>
          <w:sz w:val="24"/>
          <w:szCs w:val="24"/>
        </w:rPr>
        <w:t>i) key metrics reporting; (xi</w:t>
      </w:r>
      <w:r>
        <w:rPr>
          <w:sz w:val="24"/>
          <w:szCs w:val="24"/>
        </w:rPr>
        <w:t>v</w:t>
      </w:r>
      <w:r w:rsidRPr="003B12B1">
        <w:rPr>
          <w:sz w:val="24"/>
          <w:szCs w:val="24"/>
        </w:rPr>
        <w:t>) closing and funding processes</w:t>
      </w:r>
      <w:r>
        <w:rPr>
          <w:sz w:val="24"/>
          <w:szCs w:val="24"/>
        </w:rPr>
        <w:t xml:space="preserve"> (including the ability to fulfill financing obligations)</w:t>
      </w:r>
      <w:r w:rsidRPr="003B12B1">
        <w:rPr>
          <w:sz w:val="24"/>
          <w:szCs w:val="24"/>
        </w:rPr>
        <w:t>;  (</w:t>
      </w:r>
      <w:r>
        <w:rPr>
          <w:sz w:val="24"/>
          <w:szCs w:val="24"/>
        </w:rPr>
        <w:t>x</w:t>
      </w:r>
      <w:r w:rsidRPr="003B12B1">
        <w:rPr>
          <w:sz w:val="24"/>
          <w:szCs w:val="24"/>
        </w:rPr>
        <w:t>v) examination data production</w:t>
      </w:r>
      <w:r>
        <w:rPr>
          <w:sz w:val="24"/>
          <w:szCs w:val="24"/>
        </w:rPr>
        <w:t>; and (xvi) implementation of procedures to identify and prohibit conflicts of interest within and associated with the Program</w:t>
      </w:r>
      <w:r w:rsidRPr="003B12B1">
        <w:rPr>
          <w:sz w:val="24"/>
          <w:szCs w:val="24"/>
        </w:rPr>
        <w:t xml:space="preserve">. </w:t>
      </w:r>
    </w:p>
    <w:p w14:paraId="40D883BD" w14:textId="77777777" w:rsidR="00E44FD6" w:rsidRDefault="00E44FD6" w:rsidP="00E44FD6">
      <w:pPr>
        <w:spacing w:before="0" w:line="259" w:lineRule="auto"/>
        <w:rPr>
          <w:sz w:val="24"/>
          <w:szCs w:val="24"/>
        </w:rPr>
      </w:pPr>
      <w:r>
        <w:rPr>
          <w:sz w:val="24"/>
          <w:szCs w:val="24"/>
        </w:rPr>
        <w:br w:type="page"/>
      </w:r>
    </w:p>
    <w:p w14:paraId="4D42AD9F" w14:textId="77777777" w:rsidR="00E44FD6" w:rsidRPr="009A1E21" w:rsidRDefault="00E44FD6" w:rsidP="00E44FD6">
      <w:pPr>
        <w:pStyle w:val="Heading1"/>
        <w:numPr>
          <w:ilvl w:val="0"/>
          <w:numId w:val="2"/>
        </w:numPr>
        <w:spacing w:after="0" w:line="360" w:lineRule="exact"/>
        <w:rPr>
          <w:smallCaps/>
          <w:sz w:val="28"/>
          <w:szCs w:val="28"/>
        </w:rPr>
      </w:pPr>
      <w:bookmarkStart w:id="36" w:name="_Toc423913436"/>
      <w:r w:rsidRPr="009A1E21">
        <w:rPr>
          <w:smallCaps/>
          <w:sz w:val="28"/>
          <w:szCs w:val="28"/>
        </w:rPr>
        <w:lastRenderedPageBreak/>
        <w:t>Post-Funding Homeowner Support</w:t>
      </w:r>
      <w:bookmarkEnd w:id="36"/>
    </w:p>
    <w:p w14:paraId="120B7CF0" w14:textId="0DC69725" w:rsidR="00E44FD6" w:rsidRPr="003B12B1" w:rsidRDefault="00E44FD6" w:rsidP="00E44FD6">
      <w:pPr>
        <w:spacing w:before="0" w:after="0" w:line="360" w:lineRule="exact"/>
        <w:rPr>
          <w:sz w:val="24"/>
          <w:szCs w:val="24"/>
        </w:rPr>
      </w:pPr>
      <w:r w:rsidRPr="003B12B1">
        <w:rPr>
          <w:i/>
          <w:sz w:val="24"/>
          <w:szCs w:val="24"/>
          <w:u w:val="single"/>
        </w:rPr>
        <w:t>Policy Summary</w:t>
      </w:r>
      <w:r w:rsidRPr="003B12B1">
        <w:rPr>
          <w:i/>
          <w:sz w:val="24"/>
          <w:szCs w:val="24"/>
        </w:rPr>
        <w:t>:  A public/private partnership is at the core of the Program. This partnership carries with it elevated consumer protection responsibilities that apply to the Program with as much</w:t>
      </w:r>
      <w:r w:rsidR="00BB719F">
        <w:rPr>
          <w:i/>
          <w:sz w:val="24"/>
          <w:szCs w:val="24"/>
        </w:rPr>
        <w:t xml:space="preserve"> significance</w:t>
      </w:r>
      <w:r w:rsidRPr="003B12B1">
        <w:rPr>
          <w:i/>
          <w:sz w:val="24"/>
          <w:szCs w:val="24"/>
        </w:rPr>
        <w:t xml:space="preserve"> during the post-funding period as they do during</w:t>
      </w:r>
      <w:r w:rsidR="00BB719F">
        <w:rPr>
          <w:i/>
          <w:sz w:val="24"/>
          <w:szCs w:val="24"/>
        </w:rPr>
        <w:t xml:space="preserve"> the time of</w:t>
      </w:r>
      <w:r w:rsidRPr="003B12B1">
        <w:rPr>
          <w:i/>
          <w:sz w:val="24"/>
          <w:szCs w:val="24"/>
        </w:rPr>
        <w:t xml:space="preserve"> </w:t>
      </w:r>
      <w:r>
        <w:rPr>
          <w:i/>
          <w:sz w:val="24"/>
          <w:szCs w:val="24"/>
        </w:rPr>
        <w:t>application and</w:t>
      </w:r>
      <w:r w:rsidRPr="003B12B1">
        <w:rPr>
          <w:i/>
          <w:sz w:val="24"/>
          <w:szCs w:val="24"/>
        </w:rPr>
        <w:t xml:space="preserve"> origination.  Establishing and operating an executive office responsible for customer care that responds to inquiries, complaints, contractor and workmanship concerns, product performance questions and related matters for the </w:t>
      </w:r>
      <w:r w:rsidR="00503891">
        <w:rPr>
          <w:i/>
          <w:sz w:val="24"/>
          <w:szCs w:val="24"/>
        </w:rPr>
        <w:t xml:space="preserve">lifecycle of the </w:t>
      </w:r>
      <w:r w:rsidRPr="003B12B1">
        <w:rPr>
          <w:i/>
          <w:sz w:val="24"/>
          <w:szCs w:val="24"/>
        </w:rPr>
        <w:t>improvements financed is fundamental to the consumer protections that the Program provides.</w:t>
      </w:r>
    </w:p>
    <w:p w14:paraId="5DC4C44C" w14:textId="77777777" w:rsidR="00E44FD6" w:rsidRPr="003B12B1" w:rsidRDefault="00E44FD6" w:rsidP="00E44FD6">
      <w:pPr>
        <w:pStyle w:val="Heading2"/>
        <w:numPr>
          <w:ilvl w:val="1"/>
          <w:numId w:val="2"/>
        </w:numPr>
        <w:spacing w:before="0" w:after="0" w:line="360" w:lineRule="exact"/>
        <w:rPr>
          <w:rFonts w:ascii="Times New Roman" w:hAnsi="Times New Roman"/>
          <w:color w:val="auto"/>
          <w:sz w:val="24"/>
          <w:szCs w:val="24"/>
          <w:u w:val="none"/>
        </w:rPr>
      </w:pPr>
      <w:r w:rsidRPr="003B12B1">
        <w:rPr>
          <w:rFonts w:ascii="Times New Roman" w:hAnsi="Times New Roman"/>
          <w:caps w:val="0"/>
          <w:color w:val="auto"/>
          <w:sz w:val="24"/>
          <w:szCs w:val="24"/>
        </w:rPr>
        <w:t>Proactive Engagement</w:t>
      </w:r>
      <w:r w:rsidRPr="003B12B1">
        <w:rPr>
          <w:rFonts w:ascii="Times New Roman" w:hAnsi="Times New Roman"/>
          <w:caps w:val="0"/>
          <w:color w:val="auto"/>
          <w:sz w:val="24"/>
          <w:szCs w:val="24"/>
          <w:u w:val="none"/>
        </w:rPr>
        <w:t xml:space="preserve">.  It is the policy of the Program that the </w:t>
      </w:r>
      <w:r w:rsidR="00F04AFF">
        <w:rPr>
          <w:rFonts w:ascii="Times New Roman" w:hAnsi="Times New Roman"/>
          <w:caps w:val="0"/>
          <w:color w:val="auto"/>
          <w:sz w:val="24"/>
          <w:szCs w:val="24"/>
          <w:u w:val="none"/>
        </w:rPr>
        <w:t>Partner</w:t>
      </w:r>
      <w:r w:rsidRPr="003B12B1">
        <w:rPr>
          <w:rFonts w:ascii="Times New Roman" w:hAnsi="Times New Roman"/>
          <w:caps w:val="0"/>
          <w:color w:val="auto"/>
          <w:sz w:val="24"/>
          <w:szCs w:val="24"/>
          <w:u w:val="none"/>
        </w:rPr>
        <w:t xml:space="preserve"> </w:t>
      </w:r>
      <w:r w:rsidR="002A0876">
        <w:rPr>
          <w:rFonts w:ascii="Times New Roman" w:hAnsi="Times New Roman"/>
          <w:caps w:val="0"/>
          <w:color w:val="auto"/>
          <w:sz w:val="24"/>
          <w:szCs w:val="24"/>
          <w:u w:val="none"/>
        </w:rPr>
        <w:t xml:space="preserve">and its Partner </w:t>
      </w:r>
      <w:r w:rsidRPr="003B12B1">
        <w:rPr>
          <w:rFonts w:ascii="Times New Roman" w:hAnsi="Times New Roman"/>
          <w:caps w:val="0"/>
          <w:color w:val="auto"/>
          <w:sz w:val="24"/>
          <w:szCs w:val="24"/>
          <w:u w:val="none"/>
        </w:rPr>
        <w:t>proactively to monitor and test the consumer protections delivered to homeowners, and to request feedback from homeowners and contractors to identify areas in need of improvement.</w:t>
      </w:r>
    </w:p>
    <w:p w14:paraId="60AB91E4" w14:textId="77777777" w:rsidR="00E44FD6" w:rsidRPr="003B12B1" w:rsidRDefault="00E44FD6" w:rsidP="00E44FD6">
      <w:pPr>
        <w:pStyle w:val="Heading2"/>
        <w:numPr>
          <w:ilvl w:val="1"/>
          <w:numId w:val="2"/>
        </w:numPr>
        <w:spacing w:before="0" w:after="0" w:line="360" w:lineRule="exact"/>
        <w:rPr>
          <w:rFonts w:ascii="Times New Roman" w:hAnsi="Times New Roman"/>
          <w:color w:val="auto"/>
          <w:sz w:val="24"/>
          <w:szCs w:val="24"/>
          <w:u w:val="none"/>
        </w:rPr>
      </w:pPr>
      <w:r w:rsidRPr="003B12B1">
        <w:rPr>
          <w:rFonts w:ascii="Times New Roman" w:hAnsi="Times New Roman"/>
          <w:caps w:val="0"/>
          <w:color w:val="auto"/>
          <w:sz w:val="24"/>
          <w:szCs w:val="24"/>
        </w:rPr>
        <w:t>Onboarding</w:t>
      </w:r>
      <w:r w:rsidRPr="003B12B1">
        <w:rPr>
          <w:rFonts w:ascii="Times New Roman" w:hAnsi="Times New Roman"/>
          <w:caps w:val="0"/>
          <w:color w:val="auto"/>
          <w:sz w:val="24"/>
          <w:szCs w:val="24"/>
          <w:u w:val="none"/>
        </w:rPr>
        <w:t xml:space="preserve">.  It is the policy of the Program that </w:t>
      </w:r>
      <w:r w:rsidR="00F04AFF">
        <w:rPr>
          <w:rFonts w:ascii="Times New Roman" w:hAnsi="Times New Roman"/>
          <w:caps w:val="0"/>
          <w:color w:val="auto"/>
          <w:sz w:val="24"/>
          <w:szCs w:val="24"/>
          <w:u w:val="none"/>
        </w:rPr>
        <w:t>Partner</w:t>
      </w:r>
      <w:r>
        <w:rPr>
          <w:rFonts w:ascii="Times New Roman" w:hAnsi="Times New Roman"/>
          <w:caps w:val="0"/>
          <w:color w:val="auto"/>
          <w:sz w:val="24"/>
          <w:szCs w:val="24"/>
          <w:u w:val="none"/>
        </w:rPr>
        <w:t>s develop and implement a</w:t>
      </w:r>
      <w:r w:rsidRPr="003B12B1">
        <w:rPr>
          <w:rFonts w:ascii="Times New Roman" w:hAnsi="Times New Roman"/>
          <w:caps w:val="0"/>
          <w:color w:val="auto"/>
          <w:sz w:val="24"/>
          <w:szCs w:val="24"/>
          <w:u w:val="none"/>
        </w:rPr>
        <w:t xml:space="preserve"> </w:t>
      </w:r>
      <w:r>
        <w:rPr>
          <w:rFonts w:ascii="Times New Roman" w:hAnsi="Times New Roman"/>
          <w:caps w:val="0"/>
          <w:color w:val="auto"/>
          <w:sz w:val="24"/>
          <w:szCs w:val="24"/>
          <w:u w:val="none"/>
        </w:rPr>
        <w:t xml:space="preserve">post-installation </w:t>
      </w:r>
      <w:r w:rsidRPr="003B12B1">
        <w:rPr>
          <w:rFonts w:ascii="Times New Roman" w:hAnsi="Times New Roman"/>
          <w:caps w:val="0"/>
          <w:color w:val="auto"/>
          <w:sz w:val="24"/>
          <w:szCs w:val="24"/>
          <w:u w:val="none"/>
        </w:rPr>
        <w:t>onboarding procedure to reinforce key characteristics of the Program, such as those highlighted in the Program disclosures</w:t>
      </w:r>
      <w:r w:rsidRPr="003B12B1">
        <w:rPr>
          <w:rFonts w:ascii="Times New Roman" w:hAnsi="Times New Roman"/>
          <w:color w:val="auto"/>
          <w:sz w:val="24"/>
          <w:szCs w:val="24"/>
          <w:u w:val="none"/>
        </w:rPr>
        <w:t>.</w:t>
      </w:r>
    </w:p>
    <w:p w14:paraId="3108C274" w14:textId="77777777" w:rsidR="00E44FD6" w:rsidRPr="003B12B1" w:rsidRDefault="00E44FD6" w:rsidP="00E44FD6">
      <w:pPr>
        <w:pStyle w:val="Heading2"/>
        <w:numPr>
          <w:ilvl w:val="1"/>
          <w:numId w:val="2"/>
        </w:numPr>
        <w:spacing w:before="0" w:after="0" w:line="360" w:lineRule="exact"/>
        <w:rPr>
          <w:rFonts w:ascii="Times New Roman" w:hAnsi="Times New Roman"/>
          <w:color w:val="auto"/>
          <w:sz w:val="24"/>
          <w:szCs w:val="24"/>
          <w:u w:val="none"/>
        </w:rPr>
      </w:pPr>
      <w:r w:rsidRPr="003B12B1">
        <w:rPr>
          <w:rFonts w:ascii="Times New Roman" w:hAnsi="Times New Roman"/>
          <w:caps w:val="0"/>
          <w:color w:val="auto"/>
          <w:sz w:val="24"/>
          <w:szCs w:val="24"/>
        </w:rPr>
        <w:t>Payments</w:t>
      </w:r>
      <w:r w:rsidRPr="003B12B1">
        <w:rPr>
          <w:rFonts w:ascii="Times New Roman" w:hAnsi="Times New Roman"/>
          <w:caps w:val="0"/>
          <w:color w:val="auto"/>
          <w:sz w:val="24"/>
          <w:szCs w:val="24"/>
          <w:u w:val="none"/>
        </w:rPr>
        <w:t xml:space="preserve">.  It is the policy of the Program that the </w:t>
      </w:r>
      <w:r w:rsidR="00F04AFF">
        <w:rPr>
          <w:rFonts w:ascii="Times New Roman" w:hAnsi="Times New Roman"/>
          <w:caps w:val="0"/>
          <w:color w:val="auto"/>
          <w:sz w:val="24"/>
          <w:szCs w:val="24"/>
          <w:u w:val="none"/>
        </w:rPr>
        <w:t>Partner</w:t>
      </w:r>
      <w:r w:rsidRPr="003B12B1">
        <w:rPr>
          <w:rFonts w:ascii="Times New Roman" w:hAnsi="Times New Roman"/>
          <w:caps w:val="0"/>
          <w:color w:val="auto"/>
          <w:sz w:val="24"/>
          <w:szCs w:val="24"/>
          <w:u w:val="none"/>
        </w:rPr>
        <w:t xml:space="preserve"> have </w:t>
      </w:r>
      <w:r w:rsidR="00955D86">
        <w:rPr>
          <w:rFonts w:ascii="Times New Roman" w:hAnsi="Times New Roman"/>
          <w:caps w:val="0"/>
          <w:color w:val="auto"/>
          <w:sz w:val="24"/>
          <w:szCs w:val="24"/>
          <w:u w:val="none"/>
        </w:rPr>
        <w:t>disclosure</w:t>
      </w:r>
      <w:r w:rsidR="00216008">
        <w:rPr>
          <w:rFonts w:ascii="Times New Roman" w:hAnsi="Times New Roman"/>
          <w:caps w:val="0"/>
          <w:color w:val="auto"/>
          <w:sz w:val="24"/>
          <w:szCs w:val="24"/>
          <w:u w:val="none"/>
        </w:rPr>
        <w:t>s</w:t>
      </w:r>
      <w:r w:rsidR="00955D86">
        <w:rPr>
          <w:rFonts w:ascii="Times New Roman" w:hAnsi="Times New Roman"/>
          <w:caps w:val="0"/>
          <w:color w:val="auto"/>
          <w:sz w:val="24"/>
          <w:szCs w:val="24"/>
          <w:u w:val="none"/>
        </w:rPr>
        <w:t xml:space="preserve"> and resources</w:t>
      </w:r>
      <w:r w:rsidR="00955D86" w:rsidRPr="003B12B1">
        <w:rPr>
          <w:rFonts w:ascii="Times New Roman" w:hAnsi="Times New Roman"/>
          <w:caps w:val="0"/>
          <w:color w:val="auto"/>
          <w:sz w:val="24"/>
          <w:szCs w:val="24"/>
          <w:u w:val="none"/>
        </w:rPr>
        <w:t xml:space="preserve"> </w:t>
      </w:r>
      <w:r w:rsidRPr="003B12B1">
        <w:rPr>
          <w:rFonts w:ascii="Times New Roman" w:hAnsi="Times New Roman"/>
          <w:caps w:val="0"/>
          <w:color w:val="auto"/>
          <w:sz w:val="24"/>
          <w:szCs w:val="24"/>
          <w:u w:val="none"/>
        </w:rPr>
        <w:t xml:space="preserve">in place to resolve homeowner questions regarding matters such as impound account catch up payments, payment timing inquires and payment amount reconciliation.  It is also the policy of the Program that the </w:t>
      </w:r>
      <w:r w:rsidR="00F04AFF">
        <w:rPr>
          <w:rFonts w:ascii="Times New Roman" w:hAnsi="Times New Roman"/>
          <w:caps w:val="0"/>
          <w:color w:val="auto"/>
          <w:sz w:val="24"/>
          <w:szCs w:val="24"/>
          <w:u w:val="none"/>
        </w:rPr>
        <w:t>Partner</w:t>
      </w:r>
      <w:r w:rsidRPr="003B12B1">
        <w:rPr>
          <w:rFonts w:ascii="Times New Roman" w:hAnsi="Times New Roman"/>
          <w:caps w:val="0"/>
          <w:color w:val="auto"/>
          <w:sz w:val="24"/>
          <w:szCs w:val="24"/>
          <w:u w:val="none"/>
        </w:rPr>
        <w:t xml:space="preserve"> implement procedures for responding to requests for partial or full prepayment of </w:t>
      </w:r>
      <w:proofErr w:type="gramStart"/>
      <w:r w:rsidRPr="003B12B1">
        <w:rPr>
          <w:rFonts w:ascii="Times New Roman" w:hAnsi="Times New Roman"/>
          <w:caps w:val="0"/>
          <w:color w:val="auto"/>
          <w:sz w:val="24"/>
          <w:szCs w:val="24"/>
          <w:u w:val="none"/>
        </w:rPr>
        <w:t>their</w:t>
      </w:r>
      <w:proofErr w:type="gramEnd"/>
      <w:r w:rsidRPr="003B12B1">
        <w:rPr>
          <w:rFonts w:ascii="Times New Roman" w:hAnsi="Times New Roman"/>
          <w:caps w:val="0"/>
          <w:color w:val="auto"/>
          <w:sz w:val="24"/>
          <w:szCs w:val="24"/>
          <w:u w:val="none"/>
        </w:rPr>
        <w:t xml:space="preserve"> PACE property tax assessment in a timely and complete manner</w:t>
      </w:r>
      <w:r w:rsidRPr="003B12B1">
        <w:rPr>
          <w:rFonts w:ascii="Times New Roman" w:hAnsi="Times New Roman"/>
          <w:color w:val="auto"/>
          <w:sz w:val="24"/>
          <w:szCs w:val="24"/>
          <w:u w:val="none"/>
        </w:rPr>
        <w:t>.</w:t>
      </w:r>
    </w:p>
    <w:p w14:paraId="3818A1D3" w14:textId="77777777" w:rsidR="00E44FD6" w:rsidRPr="003B12B1" w:rsidRDefault="00E44FD6" w:rsidP="00E44FD6">
      <w:pPr>
        <w:pStyle w:val="Heading2"/>
        <w:numPr>
          <w:ilvl w:val="1"/>
          <w:numId w:val="2"/>
        </w:numPr>
        <w:spacing w:before="0" w:after="0" w:line="360" w:lineRule="exact"/>
        <w:rPr>
          <w:rFonts w:ascii="Times New Roman" w:hAnsi="Times New Roman"/>
          <w:color w:val="auto"/>
          <w:sz w:val="24"/>
          <w:szCs w:val="24"/>
          <w:u w:val="none"/>
        </w:rPr>
      </w:pPr>
      <w:proofErr w:type="gramStart"/>
      <w:r w:rsidRPr="003B12B1">
        <w:rPr>
          <w:rFonts w:ascii="Times New Roman" w:hAnsi="Times New Roman"/>
          <w:caps w:val="0"/>
          <w:color w:val="auto"/>
          <w:sz w:val="24"/>
          <w:szCs w:val="24"/>
        </w:rPr>
        <w:t>Inquiries and complaints</w:t>
      </w:r>
      <w:r w:rsidRPr="003B12B1">
        <w:rPr>
          <w:rFonts w:ascii="Times New Roman" w:hAnsi="Times New Roman"/>
          <w:caps w:val="0"/>
          <w:color w:val="auto"/>
          <w:sz w:val="24"/>
          <w:szCs w:val="24"/>
          <w:u w:val="none"/>
        </w:rPr>
        <w:t>.</w:t>
      </w:r>
      <w:proofErr w:type="gramEnd"/>
      <w:r w:rsidRPr="003B12B1">
        <w:rPr>
          <w:rFonts w:ascii="Times New Roman" w:hAnsi="Times New Roman"/>
          <w:caps w:val="0"/>
          <w:color w:val="auto"/>
          <w:sz w:val="24"/>
          <w:szCs w:val="24"/>
          <w:u w:val="none"/>
        </w:rPr>
        <w:t xml:space="preserve">   It is the policy of the Program that the </w:t>
      </w:r>
      <w:r w:rsidR="00F04AFF">
        <w:rPr>
          <w:rFonts w:ascii="Times New Roman" w:hAnsi="Times New Roman"/>
          <w:caps w:val="0"/>
          <w:color w:val="auto"/>
          <w:sz w:val="24"/>
          <w:szCs w:val="24"/>
          <w:u w:val="none"/>
        </w:rPr>
        <w:t>Partner</w:t>
      </w:r>
      <w:r w:rsidRPr="003B12B1">
        <w:rPr>
          <w:rFonts w:ascii="Times New Roman" w:hAnsi="Times New Roman"/>
          <w:caps w:val="0"/>
          <w:color w:val="auto"/>
          <w:sz w:val="24"/>
          <w:szCs w:val="24"/>
          <w:u w:val="none"/>
        </w:rPr>
        <w:t xml:space="preserve"> </w:t>
      </w:r>
      <w:proofErr w:type="gramStart"/>
      <w:r w:rsidRPr="003B12B1">
        <w:rPr>
          <w:rFonts w:ascii="Times New Roman" w:hAnsi="Times New Roman"/>
          <w:caps w:val="0"/>
          <w:color w:val="auto"/>
          <w:sz w:val="24"/>
          <w:szCs w:val="24"/>
          <w:u w:val="none"/>
        </w:rPr>
        <w:t>receive</w:t>
      </w:r>
      <w:proofErr w:type="gramEnd"/>
      <w:r w:rsidRPr="003B12B1">
        <w:rPr>
          <w:rFonts w:ascii="Times New Roman" w:hAnsi="Times New Roman"/>
          <w:caps w:val="0"/>
          <w:color w:val="auto"/>
          <w:sz w:val="24"/>
          <w:szCs w:val="24"/>
          <w:u w:val="none"/>
        </w:rPr>
        <w:t>, manage, track, timely resolve, and report on all inquiries and complaints from homeowners.  This policy contemplates development of a team</w:t>
      </w:r>
      <w:r>
        <w:rPr>
          <w:rFonts w:ascii="Times New Roman" w:hAnsi="Times New Roman"/>
          <w:caps w:val="0"/>
          <w:color w:val="auto"/>
          <w:sz w:val="24"/>
          <w:szCs w:val="24"/>
          <w:u w:val="none"/>
        </w:rPr>
        <w:t xml:space="preserve"> </w:t>
      </w:r>
      <w:r w:rsidRPr="003B12B1">
        <w:rPr>
          <w:rFonts w:ascii="Times New Roman" w:hAnsi="Times New Roman"/>
          <w:caps w:val="0"/>
          <w:color w:val="auto"/>
          <w:sz w:val="24"/>
          <w:szCs w:val="24"/>
          <w:u w:val="none"/>
        </w:rPr>
        <w:t>with the skills necessary to perform inspections, meet with homeowners and contractors, investigate matters, and mediate</w:t>
      </w:r>
      <w:r w:rsidRPr="003B12B1">
        <w:rPr>
          <w:rFonts w:ascii="Times New Roman" w:hAnsi="Times New Roman"/>
          <w:color w:val="auto"/>
          <w:sz w:val="24"/>
          <w:szCs w:val="24"/>
          <w:u w:val="none"/>
        </w:rPr>
        <w:t xml:space="preserve"> </w:t>
      </w:r>
      <w:r w:rsidRPr="003B12B1">
        <w:rPr>
          <w:rFonts w:ascii="Times New Roman" w:hAnsi="Times New Roman"/>
          <w:caps w:val="0"/>
          <w:color w:val="auto"/>
          <w:sz w:val="24"/>
          <w:szCs w:val="24"/>
          <w:u w:val="none"/>
        </w:rPr>
        <w:t xml:space="preserve">resolutions with homeowners and contractors.  The </w:t>
      </w:r>
      <w:r w:rsidR="00F04AFF">
        <w:rPr>
          <w:rFonts w:ascii="Times New Roman" w:hAnsi="Times New Roman"/>
          <w:caps w:val="0"/>
          <w:color w:val="auto"/>
          <w:sz w:val="24"/>
          <w:szCs w:val="24"/>
          <w:u w:val="none"/>
        </w:rPr>
        <w:t>Partner</w:t>
      </w:r>
      <w:r w:rsidRPr="003B12B1">
        <w:rPr>
          <w:rFonts w:ascii="Times New Roman" w:hAnsi="Times New Roman"/>
          <w:caps w:val="0"/>
          <w:color w:val="auto"/>
          <w:sz w:val="24"/>
          <w:szCs w:val="24"/>
          <w:u w:val="none"/>
        </w:rPr>
        <w:t xml:space="preserve"> must proactively work to resolve inquiries and complaints in a reasonable and timely manner</w:t>
      </w:r>
      <w:r>
        <w:rPr>
          <w:rFonts w:ascii="Times New Roman" w:hAnsi="Times New Roman"/>
          <w:caps w:val="0"/>
          <w:color w:val="auto"/>
          <w:sz w:val="24"/>
          <w:szCs w:val="24"/>
          <w:u w:val="none"/>
        </w:rPr>
        <w:t xml:space="preserve"> and in accordance with the Program guidelines and must make communication for homeowners available during regular business hours by</w:t>
      </w:r>
      <w:r w:rsidRPr="003B12B1">
        <w:rPr>
          <w:rFonts w:ascii="Times New Roman" w:hAnsi="Times New Roman"/>
          <w:caps w:val="0"/>
          <w:color w:val="auto"/>
          <w:sz w:val="24"/>
          <w:szCs w:val="24"/>
          <w:u w:val="none"/>
        </w:rPr>
        <w:t xml:space="preserve"> </w:t>
      </w:r>
      <w:r>
        <w:rPr>
          <w:rFonts w:ascii="Times New Roman" w:hAnsi="Times New Roman"/>
          <w:caps w:val="0"/>
          <w:color w:val="auto"/>
          <w:sz w:val="24"/>
          <w:szCs w:val="24"/>
          <w:u w:val="none"/>
        </w:rPr>
        <w:t>phone, email and facsimile communication</w:t>
      </w:r>
      <w:r w:rsidRPr="003B12B1">
        <w:rPr>
          <w:rFonts w:ascii="Times New Roman" w:hAnsi="Times New Roman"/>
          <w:caps w:val="0"/>
          <w:color w:val="auto"/>
          <w:sz w:val="24"/>
          <w:szCs w:val="24"/>
          <w:u w:val="none"/>
        </w:rPr>
        <w:t>.</w:t>
      </w:r>
    </w:p>
    <w:p w14:paraId="2404F2A5" w14:textId="77777777" w:rsidR="00E44FD6" w:rsidRDefault="00E44FD6" w:rsidP="00E44FD6">
      <w:pPr>
        <w:pStyle w:val="Heading2"/>
        <w:numPr>
          <w:ilvl w:val="1"/>
          <w:numId w:val="2"/>
        </w:numPr>
        <w:spacing w:before="0" w:after="0" w:line="360" w:lineRule="exact"/>
        <w:rPr>
          <w:rFonts w:ascii="Times New Roman" w:hAnsi="Times New Roman"/>
          <w:caps w:val="0"/>
          <w:color w:val="auto"/>
          <w:sz w:val="24"/>
          <w:szCs w:val="24"/>
          <w:u w:val="none"/>
        </w:rPr>
      </w:pPr>
      <w:proofErr w:type="gramStart"/>
      <w:r w:rsidRPr="003B12B1">
        <w:rPr>
          <w:rFonts w:ascii="Times New Roman" w:hAnsi="Times New Roman"/>
          <w:caps w:val="0"/>
          <w:color w:val="auto"/>
          <w:sz w:val="24"/>
          <w:szCs w:val="24"/>
        </w:rPr>
        <w:t>Real estate transactions</w:t>
      </w:r>
      <w:r w:rsidRPr="003B12B1">
        <w:rPr>
          <w:rFonts w:ascii="Times New Roman" w:hAnsi="Times New Roman"/>
          <w:caps w:val="0"/>
          <w:color w:val="auto"/>
          <w:sz w:val="24"/>
          <w:szCs w:val="24"/>
          <w:u w:val="none"/>
        </w:rPr>
        <w:t>.</w:t>
      </w:r>
      <w:proofErr w:type="gramEnd"/>
      <w:r w:rsidRPr="003B12B1">
        <w:rPr>
          <w:rFonts w:ascii="Times New Roman" w:hAnsi="Times New Roman"/>
          <w:caps w:val="0"/>
          <w:color w:val="auto"/>
          <w:sz w:val="24"/>
          <w:szCs w:val="24"/>
          <w:u w:val="none"/>
        </w:rPr>
        <w:t xml:space="preserve">  It is the policy of the Program that the </w:t>
      </w:r>
      <w:r w:rsidR="00F04AFF">
        <w:rPr>
          <w:rFonts w:ascii="Times New Roman" w:hAnsi="Times New Roman"/>
          <w:caps w:val="0"/>
          <w:color w:val="auto"/>
          <w:sz w:val="24"/>
          <w:szCs w:val="24"/>
          <w:u w:val="none"/>
        </w:rPr>
        <w:t>Partner</w:t>
      </w:r>
      <w:r w:rsidRPr="003B12B1">
        <w:rPr>
          <w:rFonts w:ascii="Times New Roman" w:hAnsi="Times New Roman"/>
          <w:caps w:val="0"/>
          <w:color w:val="auto"/>
          <w:sz w:val="24"/>
          <w:szCs w:val="24"/>
          <w:u w:val="none"/>
        </w:rPr>
        <w:t xml:space="preserve"> </w:t>
      </w:r>
      <w:proofErr w:type="gramStart"/>
      <w:r w:rsidRPr="003B12B1">
        <w:rPr>
          <w:rFonts w:ascii="Times New Roman" w:hAnsi="Times New Roman"/>
          <w:caps w:val="0"/>
          <w:color w:val="auto"/>
          <w:sz w:val="24"/>
          <w:szCs w:val="24"/>
          <w:u w:val="none"/>
        </w:rPr>
        <w:t>develop</w:t>
      </w:r>
      <w:proofErr w:type="gramEnd"/>
      <w:r w:rsidRPr="003B12B1">
        <w:rPr>
          <w:rFonts w:ascii="Times New Roman" w:hAnsi="Times New Roman"/>
          <w:caps w:val="0"/>
          <w:color w:val="auto"/>
          <w:sz w:val="24"/>
          <w:szCs w:val="24"/>
          <w:u w:val="none"/>
        </w:rPr>
        <w:t xml:space="preserve"> capabilities to assist homeowners who are refinancing or selling their Properties.  The </w:t>
      </w:r>
      <w:r w:rsidR="00F04AFF">
        <w:rPr>
          <w:rFonts w:ascii="Times New Roman" w:hAnsi="Times New Roman"/>
          <w:caps w:val="0"/>
          <w:color w:val="auto"/>
          <w:sz w:val="24"/>
          <w:szCs w:val="24"/>
          <w:u w:val="none"/>
        </w:rPr>
        <w:t>Partner</w:t>
      </w:r>
      <w:r w:rsidRPr="003B12B1">
        <w:rPr>
          <w:rFonts w:ascii="Times New Roman" w:hAnsi="Times New Roman"/>
          <w:caps w:val="0"/>
          <w:color w:val="auto"/>
          <w:sz w:val="24"/>
          <w:szCs w:val="24"/>
          <w:u w:val="none"/>
        </w:rPr>
        <w:t xml:space="preserve"> must </w:t>
      </w:r>
      <w:r>
        <w:rPr>
          <w:rFonts w:ascii="Times New Roman" w:hAnsi="Times New Roman"/>
          <w:caps w:val="0"/>
          <w:color w:val="auto"/>
          <w:sz w:val="24"/>
          <w:szCs w:val="24"/>
          <w:u w:val="none"/>
        </w:rPr>
        <w:t xml:space="preserve">support </w:t>
      </w:r>
      <w:r w:rsidRPr="003B12B1">
        <w:rPr>
          <w:rFonts w:ascii="Times New Roman" w:hAnsi="Times New Roman"/>
          <w:caps w:val="0"/>
          <w:color w:val="auto"/>
          <w:sz w:val="24"/>
          <w:szCs w:val="24"/>
          <w:u w:val="none"/>
        </w:rPr>
        <w:t>real estate professionals providing services to refinance and sales transactions</w:t>
      </w:r>
      <w:r>
        <w:rPr>
          <w:rFonts w:ascii="Times New Roman" w:hAnsi="Times New Roman"/>
          <w:caps w:val="0"/>
          <w:color w:val="auto"/>
          <w:sz w:val="24"/>
          <w:szCs w:val="24"/>
          <w:u w:val="none"/>
        </w:rPr>
        <w:t xml:space="preserve"> for properties with PACE assessments</w:t>
      </w:r>
      <w:r w:rsidRPr="003B12B1">
        <w:rPr>
          <w:rFonts w:ascii="Times New Roman" w:hAnsi="Times New Roman"/>
          <w:caps w:val="0"/>
          <w:color w:val="auto"/>
          <w:sz w:val="24"/>
          <w:szCs w:val="24"/>
          <w:u w:val="none"/>
        </w:rPr>
        <w:t xml:space="preserve">. </w:t>
      </w:r>
    </w:p>
    <w:p w14:paraId="6CDD795B" w14:textId="77777777" w:rsidR="00E44FD6" w:rsidRDefault="00E44FD6" w:rsidP="00E44FD6">
      <w:pPr>
        <w:spacing w:before="0" w:line="259" w:lineRule="auto"/>
      </w:pPr>
      <w:r>
        <w:br w:type="page"/>
      </w:r>
    </w:p>
    <w:p w14:paraId="07859AF6" w14:textId="77777777" w:rsidR="00E44FD6" w:rsidRPr="009A1E21" w:rsidRDefault="00E44FD6" w:rsidP="00E44FD6">
      <w:pPr>
        <w:pStyle w:val="ListParagraph"/>
        <w:numPr>
          <w:ilvl w:val="0"/>
          <w:numId w:val="2"/>
        </w:numPr>
        <w:spacing w:before="0" w:after="0" w:line="360" w:lineRule="exact"/>
        <w:rPr>
          <w:smallCaps/>
          <w:sz w:val="28"/>
          <w:szCs w:val="28"/>
        </w:rPr>
      </w:pPr>
      <w:bookmarkStart w:id="37" w:name="_Toc423913437"/>
      <w:r w:rsidRPr="009A1E21">
        <w:rPr>
          <w:smallCaps/>
          <w:sz w:val="28"/>
          <w:szCs w:val="28"/>
        </w:rPr>
        <w:lastRenderedPageBreak/>
        <w:t>Data Security</w:t>
      </w:r>
      <w:bookmarkEnd w:id="37"/>
    </w:p>
    <w:p w14:paraId="2B968F6F" w14:textId="77777777" w:rsidR="00E44FD6" w:rsidRPr="003B12B1" w:rsidRDefault="00E44FD6" w:rsidP="00E44FD6">
      <w:pPr>
        <w:spacing w:before="0" w:after="0" w:line="360" w:lineRule="exact"/>
        <w:rPr>
          <w:i/>
          <w:sz w:val="24"/>
          <w:szCs w:val="24"/>
          <w:u w:val="single"/>
        </w:rPr>
      </w:pPr>
      <w:r w:rsidRPr="003B12B1">
        <w:rPr>
          <w:i/>
          <w:sz w:val="24"/>
          <w:szCs w:val="24"/>
          <w:u w:val="single"/>
        </w:rPr>
        <w:t>Policy Summary</w:t>
      </w:r>
      <w:r w:rsidRPr="003B12B1">
        <w:rPr>
          <w:i/>
          <w:sz w:val="24"/>
          <w:szCs w:val="24"/>
        </w:rPr>
        <w:t xml:space="preserve">:  Trust is fundamental to any financing relationship, and </w:t>
      </w:r>
      <w:r>
        <w:rPr>
          <w:i/>
          <w:sz w:val="24"/>
          <w:szCs w:val="24"/>
        </w:rPr>
        <w:t>Program financing</w:t>
      </w:r>
      <w:r w:rsidRPr="003B12B1">
        <w:rPr>
          <w:i/>
          <w:sz w:val="24"/>
          <w:szCs w:val="24"/>
        </w:rPr>
        <w:t xml:space="preserve"> is no exception.  The public/private partnership at the center of </w:t>
      </w:r>
      <w:r w:rsidR="00BB719F">
        <w:rPr>
          <w:i/>
          <w:sz w:val="24"/>
          <w:szCs w:val="24"/>
        </w:rPr>
        <w:t xml:space="preserve">the </w:t>
      </w:r>
      <w:r w:rsidRPr="003B12B1">
        <w:rPr>
          <w:i/>
          <w:sz w:val="24"/>
          <w:szCs w:val="24"/>
        </w:rPr>
        <w:t xml:space="preserve">Program, as well as the confidential relationship homeowners have with the </w:t>
      </w:r>
      <w:r>
        <w:rPr>
          <w:i/>
          <w:sz w:val="24"/>
          <w:szCs w:val="24"/>
        </w:rPr>
        <w:t xml:space="preserve">Program </w:t>
      </w:r>
      <w:r w:rsidR="00F04AFF">
        <w:rPr>
          <w:i/>
          <w:sz w:val="24"/>
          <w:szCs w:val="24"/>
        </w:rPr>
        <w:t>Partner</w:t>
      </w:r>
      <w:r w:rsidRPr="003B12B1">
        <w:rPr>
          <w:i/>
          <w:sz w:val="24"/>
          <w:szCs w:val="24"/>
        </w:rPr>
        <w:t xml:space="preserve"> mandate that any market-ready Program be in robust compliance </w:t>
      </w:r>
      <w:r w:rsidRPr="00E62B42">
        <w:rPr>
          <w:i/>
          <w:sz w:val="24"/>
          <w:szCs w:val="24"/>
        </w:rPr>
        <w:t xml:space="preserve">with </w:t>
      </w:r>
      <w:r w:rsidR="00BB719F">
        <w:rPr>
          <w:i/>
          <w:sz w:val="24"/>
          <w:szCs w:val="24"/>
        </w:rPr>
        <w:t xml:space="preserve">sturdy cyber-security </w:t>
      </w:r>
      <w:r w:rsidRPr="003B12B1">
        <w:rPr>
          <w:i/>
          <w:sz w:val="24"/>
          <w:szCs w:val="24"/>
        </w:rPr>
        <w:t>standards, and in particular develop secure and tested processes that protect homeowner personal identif</w:t>
      </w:r>
      <w:r w:rsidR="00BB719F">
        <w:rPr>
          <w:i/>
          <w:sz w:val="24"/>
          <w:szCs w:val="24"/>
        </w:rPr>
        <w:t>iable</w:t>
      </w:r>
      <w:r w:rsidRPr="003B12B1">
        <w:rPr>
          <w:i/>
          <w:sz w:val="24"/>
          <w:szCs w:val="24"/>
        </w:rPr>
        <w:t xml:space="preserve"> information at points of potential vulnerability, especially during the application process.</w:t>
      </w:r>
    </w:p>
    <w:p w14:paraId="4A09546A" w14:textId="77777777" w:rsidR="00E44FD6" w:rsidRPr="003B12B1" w:rsidRDefault="00E44FD6" w:rsidP="00E44FD6">
      <w:pPr>
        <w:pStyle w:val="Heading2"/>
        <w:numPr>
          <w:ilvl w:val="1"/>
          <w:numId w:val="2"/>
        </w:numPr>
        <w:spacing w:before="0" w:after="0" w:line="360" w:lineRule="exact"/>
        <w:rPr>
          <w:rFonts w:ascii="Times New Roman" w:hAnsi="Times New Roman"/>
          <w:color w:val="auto"/>
          <w:sz w:val="24"/>
          <w:szCs w:val="24"/>
          <w:u w:val="none"/>
        </w:rPr>
      </w:pPr>
      <w:r w:rsidRPr="003B12B1">
        <w:rPr>
          <w:rFonts w:ascii="Times New Roman" w:hAnsi="Times New Roman"/>
          <w:caps w:val="0"/>
          <w:color w:val="auto"/>
          <w:sz w:val="24"/>
          <w:szCs w:val="24"/>
        </w:rPr>
        <w:t>Information systems</w:t>
      </w:r>
      <w:r w:rsidRPr="003B12B1">
        <w:rPr>
          <w:rFonts w:ascii="Times New Roman" w:hAnsi="Times New Roman"/>
          <w:color w:val="auto"/>
          <w:sz w:val="24"/>
          <w:szCs w:val="24"/>
          <w:u w:val="none"/>
        </w:rPr>
        <w:t xml:space="preserve">.  </w:t>
      </w:r>
      <w:r w:rsidRPr="003B12B1">
        <w:rPr>
          <w:rFonts w:ascii="Times New Roman" w:hAnsi="Times New Roman"/>
          <w:caps w:val="0"/>
          <w:color w:val="auto"/>
          <w:sz w:val="24"/>
          <w:szCs w:val="24"/>
          <w:u w:val="none"/>
        </w:rPr>
        <w:t xml:space="preserve">It is the policy of the Program that the </w:t>
      </w:r>
      <w:r w:rsidR="00F04AFF">
        <w:rPr>
          <w:rFonts w:ascii="Times New Roman" w:hAnsi="Times New Roman"/>
          <w:caps w:val="0"/>
          <w:color w:val="auto"/>
          <w:sz w:val="24"/>
          <w:szCs w:val="24"/>
          <w:u w:val="none"/>
        </w:rPr>
        <w:t>Partner</w:t>
      </w:r>
      <w:r w:rsidRPr="003B12B1">
        <w:rPr>
          <w:rFonts w:ascii="Times New Roman" w:hAnsi="Times New Roman"/>
          <w:caps w:val="0"/>
          <w:color w:val="auto"/>
          <w:sz w:val="24"/>
          <w:szCs w:val="24"/>
          <w:u w:val="none"/>
        </w:rPr>
        <w:t xml:space="preserve"> </w:t>
      </w:r>
      <w:proofErr w:type="gramStart"/>
      <w:r w:rsidRPr="003B12B1">
        <w:rPr>
          <w:rFonts w:ascii="Times New Roman" w:hAnsi="Times New Roman"/>
          <w:caps w:val="0"/>
          <w:color w:val="auto"/>
          <w:sz w:val="24"/>
          <w:szCs w:val="24"/>
          <w:u w:val="none"/>
        </w:rPr>
        <w:t>develop</w:t>
      </w:r>
      <w:proofErr w:type="gramEnd"/>
      <w:r w:rsidRPr="003B12B1">
        <w:rPr>
          <w:rFonts w:ascii="Times New Roman" w:hAnsi="Times New Roman"/>
          <w:caps w:val="0"/>
          <w:color w:val="auto"/>
          <w:sz w:val="24"/>
          <w:szCs w:val="24"/>
          <w:u w:val="none"/>
        </w:rPr>
        <w:t xml:space="preserve"> and comply with secure and tested processes to protect the personal identifiable information of the homeowner described in Section 7 </w:t>
      </w:r>
      <w:r>
        <w:rPr>
          <w:rFonts w:ascii="Times New Roman" w:hAnsi="Times New Roman"/>
          <w:caps w:val="0"/>
          <w:color w:val="auto"/>
          <w:sz w:val="24"/>
          <w:szCs w:val="24"/>
          <w:u w:val="none"/>
        </w:rPr>
        <w:t>below</w:t>
      </w:r>
      <w:r w:rsidRPr="003B12B1">
        <w:rPr>
          <w:rFonts w:ascii="Times New Roman" w:hAnsi="Times New Roman"/>
          <w:caps w:val="0"/>
          <w:color w:val="auto"/>
          <w:sz w:val="24"/>
          <w:szCs w:val="24"/>
          <w:u w:val="none"/>
        </w:rPr>
        <w:t xml:space="preserve">.  Such secure and tested processes should, at a minimum, include: </w:t>
      </w:r>
    </w:p>
    <w:p w14:paraId="62F83E19" w14:textId="631CFA7F" w:rsidR="00E44FD6" w:rsidRPr="003B12B1" w:rsidRDefault="00E44FD6" w:rsidP="00E44FD6">
      <w:pPr>
        <w:pStyle w:val="Heading2"/>
        <w:numPr>
          <w:ilvl w:val="2"/>
          <w:numId w:val="2"/>
        </w:numPr>
        <w:spacing w:before="0" w:after="0" w:line="360" w:lineRule="exact"/>
        <w:ind w:left="1440" w:hanging="684"/>
        <w:rPr>
          <w:rFonts w:ascii="Times New Roman" w:hAnsi="Times New Roman"/>
          <w:color w:val="auto"/>
          <w:sz w:val="24"/>
          <w:szCs w:val="24"/>
          <w:u w:val="none"/>
        </w:rPr>
      </w:pPr>
      <w:proofErr w:type="gramStart"/>
      <w:r w:rsidRPr="003B12B1">
        <w:rPr>
          <w:rFonts w:ascii="Times New Roman" w:hAnsi="Times New Roman"/>
          <w:caps w:val="0"/>
          <w:color w:val="auto"/>
          <w:sz w:val="24"/>
          <w:szCs w:val="24"/>
          <w:u w:val="none"/>
        </w:rPr>
        <w:t>A cyber-security policy and protocol that, at a minimum, requires data encryption “during transmission” and “at rest,” and compliance with</w:t>
      </w:r>
      <w:r w:rsidR="00A96839">
        <w:rPr>
          <w:rFonts w:ascii="Times New Roman" w:hAnsi="Times New Roman"/>
          <w:caps w:val="0"/>
          <w:color w:val="auto"/>
          <w:sz w:val="24"/>
          <w:szCs w:val="24"/>
          <w:u w:val="none"/>
        </w:rPr>
        <w:t xml:space="preserve"> sturdy cyber-</w:t>
      </w:r>
      <w:r w:rsidR="00B80647">
        <w:rPr>
          <w:rFonts w:ascii="Times New Roman" w:hAnsi="Times New Roman"/>
          <w:caps w:val="0"/>
          <w:color w:val="auto"/>
          <w:sz w:val="24"/>
          <w:szCs w:val="24"/>
          <w:u w:val="none"/>
        </w:rPr>
        <w:t>security</w:t>
      </w:r>
      <w:r w:rsidR="00A96839">
        <w:rPr>
          <w:rFonts w:ascii="Times New Roman" w:hAnsi="Times New Roman"/>
          <w:caps w:val="0"/>
          <w:color w:val="auto"/>
          <w:sz w:val="24"/>
          <w:szCs w:val="24"/>
          <w:u w:val="none"/>
        </w:rPr>
        <w:t xml:space="preserve"> standards</w:t>
      </w:r>
      <w:r w:rsidR="00503891">
        <w:rPr>
          <w:rFonts w:ascii="Times New Roman" w:hAnsi="Times New Roman"/>
          <w:caps w:val="0"/>
          <w:color w:val="auto"/>
          <w:sz w:val="24"/>
          <w:szCs w:val="24"/>
          <w:u w:val="none"/>
        </w:rPr>
        <w:t>.</w:t>
      </w:r>
      <w:proofErr w:type="gramEnd"/>
    </w:p>
    <w:p w14:paraId="68732BE2" w14:textId="71C39E58" w:rsidR="00E44FD6" w:rsidRPr="003B12B1" w:rsidRDefault="00E44FD6" w:rsidP="00E44FD6">
      <w:pPr>
        <w:pStyle w:val="Heading2"/>
        <w:numPr>
          <w:ilvl w:val="2"/>
          <w:numId w:val="2"/>
        </w:numPr>
        <w:spacing w:before="0" w:after="0" w:line="360" w:lineRule="exact"/>
        <w:ind w:left="1440" w:hanging="684"/>
        <w:rPr>
          <w:rFonts w:ascii="Times New Roman" w:hAnsi="Times New Roman"/>
          <w:color w:val="auto"/>
          <w:sz w:val="24"/>
          <w:szCs w:val="24"/>
          <w:u w:val="none"/>
        </w:rPr>
      </w:pPr>
      <w:r w:rsidRPr="003B12B1">
        <w:rPr>
          <w:rFonts w:ascii="Times New Roman" w:hAnsi="Times New Roman"/>
          <w:caps w:val="0"/>
          <w:color w:val="auto"/>
          <w:sz w:val="24"/>
          <w:szCs w:val="24"/>
          <w:u w:val="none"/>
        </w:rPr>
        <w:t xml:space="preserve">The </w:t>
      </w:r>
      <w:r w:rsidR="00F04AFF">
        <w:rPr>
          <w:rFonts w:ascii="Times New Roman" w:hAnsi="Times New Roman"/>
          <w:caps w:val="0"/>
          <w:color w:val="auto"/>
          <w:sz w:val="24"/>
          <w:szCs w:val="24"/>
          <w:u w:val="none"/>
        </w:rPr>
        <w:t>Partner</w:t>
      </w:r>
      <w:r w:rsidRPr="003B12B1">
        <w:rPr>
          <w:rFonts w:ascii="Times New Roman" w:hAnsi="Times New Roman"/>
          <w:caps w:val="0"/>
          <w:color w:val="auto"/>
          <w:sz w:val="24"/>
          <w:szCs w:val="24"/>
          <w:u w:val="none"/>
        </w:rPr>
        <w:t xml:space="preserve"> is responsible for controlling access to information, based upon, job functio</w:t>
      </w:r>
      <w:r w:rsidR="00503891">
        <w:rPr>
          <w:rFonts w:ascii="Times New Roman" w:hAnsi="Times New Roman"/>
          <w:caps w:val="0"/>
          <w:color w:val="auto"/>
          <w:sz w:val="24"/>
          <w:szCs w:val="24"/>
          <w:u w:val="none"/>
        </w:rPr>
        <w:t xml:space="preserve">n and need-to-know criteria. </w:t>
      </w:r>
    </w:p>
    <w:p w14:paraId="25675F09" w14:textId="77777777" w:rsidR="00E44FD6" w:rsidRPr="00EA18D7" w:rsidRDefault="00E44FD6" w:rsidP="00E44FD6">
      <w:pPr>
        <w:pStyle w:val="Heading2"/>
        <w:numPr>
          <w:ilvl w:val="2"/>
          <w:numId w:val="2"/>
        </w:numPr>
        <w:spacing w:before="0" w:after="0" w:line="360" w:lineRule="exact"/>
        <w:ind w:left="1440" w:hanging="720"/>
        <w:rPr>
          <w:rFonts w:ascii="Times New Roman" w:hAnsi="Times New Roman"/>
          <w:caps w:val="0"/>
          <w:color w:val="auto"/>
          <w:sz w:val="24"/>
          <w:szCs w:val="24"/>
          <w:u w:val="none"/>
        </w:rPr>
      </w:pPr>
      <w:r w:rsidRPr="003B12B1">
        <w:rPr>
          <w:rFonts w:ascii="Times New Roman" w:hAnsi="Times New Roman"/>
          <w:caps w:val="0"/>
          <w:color w:val="auto"/>
          <w:sz w:val="24"/>
          <w:szCs w:val="24"/>
          <w:u w:val="none"/>
        </w:rPr>
        <w:t xml:space="preserve">The </w:t>
      </w:r>
      <w:r w:rsidR="00F04AFF">
        <w:rPr>
          <w:rFonts w:ascii="Times New Roman" w:hAnsi="Times New Roman"/>
          <w:caps w:val="0"/>
          <w:color w:val="auto"/>
          <w:sz w:val="24"/>
          <w:szCs w:val="24"/>
          <w:u w:val="none"/>
        </w:rPr>
        <w:t>Partner</w:t>
      </w:r>
      <w:r w:rsidRPr="00EA18D7">
        <w:rPr>
          <w:rFonts w:ascii="Times New Roman" w:hAnsi="Times New Roman"/>
          <w:caps w:val="0"/>
          <w:color w:val="auto"/>
          <w:sz w:val="24"/>
          <w:szCs w:val="24"/>
          <w:u w:val="none"/>
        </w:rPr>
        <w:t xml:space="preserve"> is responsible for taking security measures that protect the security and confidentiality of consumer records and information in proportion to the sensitivity of the information, including, without limitation, requiring all computers </w:t>
      </w:r>
      <w:r w:rsidR="00D854BE">
        <w:rPr>
          <w:rFonts w:ascii="Times New Roman" w:hAnsi="Times New Roman"/>
          <w:caps w:val="0"/>
          <w:color w:val="auto"/>
          <w:sz w:val="24"/>
          <w:szCs w:val="24"/>
          <w:u w:val="none"/>
        </w:rPr>
        <w:t xml:space="preserve">and other devices </w:t>
      </w:r>
      <w:r w:rsidRPr="00EA18D7">
        <w:rPr>
          <w:rFonts w:ascii="Times New Roman" w:hAnsi="Times New Roman"/>
          <w:caps w:val="0"/>
          <w:color w:val="auto"/>
          <w:sz w:val="24"/>
          <w:szCs w:val="24"/>
          <w:u w:val="none"/>
        </w:rPr>
        <w:t>containing any confidential consumer information to have all drives encrypted with industry standard encryption software.</w:t>
      </w:r>
    </w:p>
    <w:p w14:paraId="09B59F42" w14:textId="77777777" w:rsidR="00E44FD6" w:rsidRPr="00033931" w:rsidRDefault="00E44FD6" w:rsidP="00E44FD6">
      <w:pPr>
        <w:pStyle w:val="Heading2"/>
        <w:numPr>
          <w:ilvl w:val="2"/>
          <w:numId w:val="2"/>
        </w:numPr>
        <w:spacing w:before="0" w:after="0" w:line="360" w:lineRule="exact"/>
        <w:ind w:left="1440" w:hanging="720"/>
        <w:rPr>
          <w:rFonts w:ascii="Times New Roman" w:hAnsi="Times New Roman"/>
          <w:caps w:val="0"/>
          <w:color w:val="auto"/>
          <w:sz w:val="24"/>
          <w:szCs w:val="24"/>
          <w:u w:val="none"/>
        </w:rPr>
      </w:pPr>
      <w:r w:rsidRPr="00596E4F">
        <w:rPr>
          <w:rFonts w:ascii="Times New Roman" w:hAnsi="Times New Roman"/>
          <w:caps w:val="0"/>
          <w:color w:val="auto"/>
          <w:sz w:val="24"/>
          <w:szCs w:val="24"/>
          <w:u w:val="none"/>
        </w:rPr>
        <w:t xml:space="preserve">The </w:t>
      </w:r>
      <w:r w:rsidR="00F04AFF">
        <w:rPr>
          <w:rFonts w:ascii="Times New Roman" w:hAnsi="Times New Roman"/>
          <w:caps w:val="0"/>
          <w:color w:val="auto"/>
          <w:sz w:val="24"/>
          <w:szCs w:val="24"/>
          <w:u w:val="none"/>
        </w:rPr>
        <w:t>Partner</w:t>
      </w:r>
      <w:r w:rsidRPr="00596E4F">
        <w:rPr>
          <w:rFonts w:ascii="Times New Roman" w:hAnsi="Times New Roman"/>
          <w:caps w:val="0"/>
          <w:color w:val="auto"/>
          <w:sz w:val="24"/>
          <w:szCs w:val="24"/>
          <w:u w:val="none"/>
        </w:rPr>
        <w:t xml:space="preserve"> is responsible for monitoring and logging all remote access to its</w:t>
      </w:r>
      <w:r w:rsidRPr="00033931">
        <w:rPr>
          <w:rFonts w:ascii="Times New Roman" w:hAnsi="Times New Roman"/>
          <w:caps w:val="0"/>
          <w:color w:val="auto"/>
          <w:sz w:val="24"/>
          <w:szCs w:val="24"/>
          <w:u w:val="none"/>
        </w:rPr>
        <w:t xml:space="preserve"> systems, whether through VPN or other means.</w:t>
      </w:r>
    </w:p>
    <w:p w14:paraId="17AB694A" w14:textId="77777777" w:rsidR="00E44FD6" w:rsidRPr="00EA18D7" w:rsidRDefault="00E44FD6" w:rsidP="00E44FD6">
      <w:pPr>
        <w:pStyle w:val="Heading2"/>
        <w:numPr>
          <w:ilvl w:val="2"/>
          <w:numId w:val="2"/>
        </w:numPr>
        <w:spacing w:before="0" w:after="0" w:line="360" w:lineRule="exact"/>
        <w:ind w:left="1440" w:hanging="720"/>
        <w:rPr>
          <w:rFonts w:ascii="Times New Roman" w:hAnsi="Times New Roman"/>
          <w:caps w:val="0"/>
          <w:color w:val="auto"/>
          <w:sz w:val="24"/>
          <w:szCs w:val="24"/>
          <w:u w:val="none"/>
        </w:rPr>
      </w:pPr>
      <w:r w:rsidRPr="00EA18D7">
        <w:rPr>
          <w:rFonts w:ascii="Times New Roman" w:hAnsi="Times New Roman"/>
          <w:caps w:val="0"/>
          <w:color w:val="auto"/>
          <w:sz w:val="24"/>
          <w:szCs w:val="24"/>
          <w:u w:val="none"/>
        </w:rPr>
        <w:t xml:space="preserve">Data security policies are subject to auditing and penetration </w:t>
      </w:r>
      <w:r w:rsidR="001D6001">
        <w:rPr>
          <w:rFonts w:ascii="Times New Roman" w:hAnsi="Times New Roman"/>
          <w:caps w:val="0"/>
          <w:color w:val="auto"/>
          <w:sz w:val="24"/>
          <w:szCs w:val="24"/>
          <w:u w:val="none"/>
        </w:rPr>
        <w:t xml:space="preserve">testing </w:t>
      </w:r>
      <w:r w:rsidR="00D854BE">
        <w:rPr>
          <w:rFonts w:ascii="Times New Roman" w:hAnsi="Times New Roman"/>
          <w:caps w:val="0"/>
          <w:color w:val="auto"/>
          <w:sz w:val="24"/>
          <w:szCs w:val="24"/>
          <w:u w:val="none"/>
        </w:rPr>
        <w:t xml:space="preserve">conducted by an independent auditor hired by the Authority </w:t>
      </w:r>
      <w:r w:rsidRPr="00EA18D7">
        <w:rPr>
          <w:rFonts w:ascii="Times New Roman" w:hAnsi="Times New Roman"/>
          <w:caps w:val="0"/>
          <w:color w:val="auto"/>
          <w:sz w:val="24"/>
          <w:szCs w:val="24"/>
          <w:u w:val="none"/>
        </w:rPr>
        <w:t>at least annually and any time a change is made that may have any potential impact on the servers, security policies or user rights.</w:t>
      </w:r>
    </w:p>
    <w:p w14:paraId="25F30C35" w14:textId="77777777" w:rsidR="00E44FD6" w:rsidRPr="00596E4F" w:rsidRDefault="00E44FD6" w:rsidP="00E44FD6">
      <w:pPr>
        <w:spacing w:before="0" w:after="0" w:line="360" w:lineRule="exact"/>
        <w:ind w:left="1440" w:hanging="720"/>
        <w:rPr>
          <w:sz w:val="24"/>
          <w:szCs w:val="24"/>
        </w:rPr>
      </w:pPr>
      <w:r w:rsidRPr="00EA18D7">
        <w:rPr>
          <w:sz w:val="24"/>
          <w:szCs w:val="24"/>
        </w:rPr>
        <w:t>6.1.6</w:t>
      </w:r>
      <w:r w:rsidRPr="00EA18D7">
        <w:rPr>
          <w:sz w:val="24"/>
          <w:szCs w:val="24"/>
        </w:rPr>
        <w:tab/>
        <w:t xml:space="preserve">The </w:t>
      </w:r>
      <w:r w:rsidR="00F04AFF">
        <w:rPr>
          <w:sz w:val="24"/>
          <w:szCs w:val="24"/>
        </w:rPr>
        <w:t>Partner</w:t>
      </w:r>
      <w:r w:rsidRPr="00EA18D7">
        <w:rPr>
          <w:sz w:val="24"/>
          <w:szCs w:val="24"/>
        </w:rPr>
        <w:t xml:space="preserve"> is responsible for ensuring minimum viable configurations are in place on all servers.  All firewalls should have continuous logging enabled.  In addition, access control lists and audited server configurations should be used to ensure that data security is maintained.</w:t>
      </w:r>
    </w:p>
    <w:p w14:paraId="78281C4D" w14:textId="77777777" w:rsidR="00E44FD6" w:rsidRPr="003B12B1" w:rsidRDefault="00E44FD6" w:rsidP="00E44FD6">
      <w:pPr>
        <w:pStyle w:val="Heading2"/>
        <w:numPr>
          <w:ilvl w:val="1"/>
          <w:numId w:val="2"/>
        </w:numPr>
        <w:spacing w:before="0" w:after="0" w:line="360" w:lineRule="exact"/>
        <w:rPr>
          <w:rFonts w:ascii="Times New Roman" w:hAnsi="Times New Roman"/>
          <w:caps w:val="0"/>
          <w:color w:val="auto"/>
          <w:sz w:val="24"/>
          <w:szCs w:val="24"/>
          <w:u w:val="none"/>
        </w:rPr>
      </w:pPr>
      <w:r w:rsidRPr="009A1E21">
        <w:rPr>
          <w:rFonts w:ascii="Times New Roman" w:hAnsi="Times New Roman"/>
          <w:caps w:val="0"/>
          <w:color w:val="auto"/>
          <w:sz w:val="24"/>
          <w:szCs w:val="24"/>
        </w:rPr>
        <w:t>Personnel</w:t>
      </w:r>
      <w:r w:rsidRPr="003B12B1">
        <w:rPr>
          <w:rFonts w:ascii="Times New Roman" w:hAnsi="Times New Roman"/>
          <w:caps w:val="0"/>
          <w:color w:val="auto"/>
          <w:sz w:val="24"/>
          <w:szCs w:val="24"/>
          <w:u w:val="none"/>
        </w:rPr>
        <w:t>.</w:t>
      </w:r>
    </w:p>
    <w:p w14:paraId="35D2A804" w14:textId="77777777" w:rsidR="00E44FD6" w:rsidRPr="003B12B1" w:rsidRDefault="00E44FD6" w:rsidP="00E44FD6">
      <w:pPr>
        <w:pStyle w:val="Heading2"/>
        <w:numPr>
          <w:ilvl w:val="2"/>
          <w:numId w:val="2"/>
        </w:numPr>
        <w:spacing w:before="0" w:after="0" w:line="360" w:lineRule="exact"/>
        <w:ind w:left="1440" w:hanging="720"/>
        <w:rPr>
          <w:rFonts w:ascii="Times New Roman" w:hAnsi="Times New Roman"/>
          <w:caps w:val="0"/>
          <w:color w:val="auto"/>
          <w:sz w:val="24"/>
          <w:szCs w:val="24"/>
          <w:u w:val="none"/>
        </w:rPr>
      </w:pPr>
      <w:r w:rsidRPr="003B12B1">
        <w:rPr>
          <w:rFonts w:ascii="Times New Roman" w:hAnsi="Times New Roman"/>
          <w:caps w:val="0"/>
          <w:color w:val="auto"/>
          <w:sz w:val="24"/>
          <w:szCs w:val="24"/>
          <w:u w:val="none"/>
        </w:rPr>
        <w:t xml:space="preserve">The </w:t>
      </w:r>
      <w:r w:rsidR="00F04AFF">
        <w:rPr>
          <w:rFonts w:ascii="Times New Roman" w:hAnsi="Times New Roman"/>
          <w:caps w:val="0"/>
          <w:color w:val="auto"/>
          <w:sz w:val="24"/>
          <w:szCs w:val="24"/>
          <w:u w:val="none"/>
        </w:rPr>
        <w:t>Partner</w:t>
      </w:r>
      <w:r w:rsidRPr="003B12B1">
        <w:rPr>
          <w:rFonts w:ascii="Times New Roman" w:hAnsi="Times New Roman"/>
          <w:caps w:val="0"/>
          <w:color w:val="auto"/>
          <w:sz w:val="24"/>
          <w:szCs w:val="24"/>
          <w:u w:val="none"/>
        </w:rPr>
        <w:t xml:space="preserve"> is responsible for informing</w:t>
      </w:r>
      <w:r>
        <w:rPr>
          <w:rFonts w:ascii="Times New Roman" w:hAnsi="Times New Roman"/>
          <w:caps w:val="0"/>
          <w:color w:val="auto"/>
          <w:sz w:val="24"/>
          <w:szCs w:val="24"/>
          <w:u w:val="none"/>
        </w:rPr>
        <w:t xml:space="preserve"> and enforcing </w:t>
      </w:r>
      <w:r w:rsidRPr="003B12B1">
        <w:rPr>
          <w:rFonts w:ascii="Times New Roman" w:hAnsi="Times New Roman"/>
          <w:caps w:val="0"/>
          <w:color w:val="auto"/>
          <w:sz w:val="24"/>
          <w:szCs w:val="24"/>
          <w:u w:val="none"/>
        </w:rPr>
        <w:t>the</w:t>
      </w:r>
      <w:r>
        <w:rPr>
          <w:rFonts w:ascii="Times New Roman" w:hAnsi="Times New Roman"/>
          <w:caps w:val="0"/>
          <w:color w:val="auto"/>
          <w:sz w:val="24"/>
          <w:szCs w:val="24"/>
          <w:u w:val="none"/>
        </w:rPr>
        <w:t xml:space="preserve"> compliance with the Program’s data privacy and security policies on the part of </w:t>
      </w:r>
      <w:r w:rsidRPr="003B12B1">
        <w:rPr>
          <w:rFonts w:ascii="Times New Roman" w:hAnsi="Times New Roman"/>
          <w:caps w:val="0"/>
          <w:color w:val="auto"/>
          <w:sz w:val="24"/>
          <w:szCs w:val="24"/>
          <w:u w:val="none"/>
        </w:rPr>
        <w:t>every employee, contractor, vendor, agent, service provider, representative, and associate who is exposed to personal identifiable information of homeowners.</w:t>
      </w:r>
    </w:p>
    <w:p w14:paraId="6D84669C" w14:textId="77777777" w:rsidR="00E44FD6" w:rsidRDefault="00E44FD6" w:rsidP="00E44FD6">
      <w:pPr>
        <w:pStyle w:val="Heading2"/>
        <w:numPr>
          <w:ilvl w:val="2"/>
          <w:numId w:val="2"/>
        </w:numPr>
        <w:spacing w:before="0" w:after="0" w:line="360" w:lineRule="exact"/>
        <w:ind w:left="1440" w:hanging="720"/>
        <w:rPr>
          <w:rFonts w:ascii="Times New Roman" w:hAnsi="Times New Roman"/>
          <w:caps w:val="0"/>
          <w:color w:val="auto"/>
          <w:sz w:val="24"/>
          <w:szCs w:val="24"/>
          <w:u w:val="none"/>
        </w:rPr>
      </w:pPr>
      <w:r w:rsidRPr="003B12B1">
        <w:rPr>
          <w:rFonts w:ascii="Times New Roman" w:hAnsi="Times New Roman"/>
          <w:caps w:val="0"/>
          <w:color w:val="auto"/>
          <w:sz w:val="24"/>
          <w:szCs w:val="24"/>
          <w:u w:val="none"/>
        </w:rPr>
        <w:lastRenderedPageBreak/>
        <w:t xml:space="preserve">The </w:t>
      </w:r>
      <w:r w:rsidR="00F04AFF">
        <w:rPr>
          <w:rFonts w:ascii="Times New Roman" w:hAnsi="Times New Roman"/>
          <w:caps w:val="0"/>
          <w:color w:val="auto"/>
          <w:sz w:val="24"/>
          <w:szCs w:val="24"/>
          <w:u w:val="none"/>
        </w:rPr>
        <w:t>Partner</w:t>
      </w:r>
      <w:r w:rsidRPr="003B12B1">
        <w:rPr>
          <w:rFonts w:ascii="Times New Roman" w:hAnsi="Times New Roman"/>
          <w:caps w:val="0"/>
          <w:color w:val="auto"/>
          <w:sz w:val="24"/>
          <w:szCs w:val="24"/>
          <w:u w:val="none"/>
        </w:rPr>
        <w:t xml:space="preserve"> is responsible for implementing protections and controls to prevent unauthorized copying, disclosure, or other misuse of sensitive consumer information.</w:t>
      </w:r>
      <w:r>
        <w:rPr>
          <w:rFonts w:ascii="Times New Roman" w:hAnsi="Times New Roman"/>
          <w:caps w:val="0"/>
          <w:color w:val="auto"/>
          <w:sz w:val="24"/>
          <w:szCs w:val="24"/>
          <w:u w:val="none"/>
        </w:rPr>
        <w:t xml:space="preserve"> </w:t>
      </w:r>
    </w:p>
    <w:p w14:paraId="0B61619E" w14:textId="77777777" w:rsidR="00E44FD6" w:rsidRDefault="00E44FD6" w:rsidP="00E44FD6">
      <w:pPr>
        <w:spacing w:before="0" w:line="259" w:lineRule="auto"/>
      </w:pPr>
      <w:r>
        <w:br w:type="page"/>
      </w:r>
    </w:p>
    <w:p w14:paraId="31EA9017" w14:textId="77777777" w:rsidR="00E44FD6" w:rsidRPr="004446F0" w:rsidRDefault="00E44FD6" w:rsidP="00E44FD6">
      <w:pPr>
        <w:pStyle w:val="Heading1"/>
        <w:numPr>
          <w:ilvl w:val="0"/>
          <w:numId w:val="2"/>
        </w:numPr>
        <w:spacing w:after="0" w:line="360" w:lineRule="exact"/>
        <w:rPr>
          <w:smallCaps/>
          <w:sz w:val="28"/>
          <w:szCs w:val="28"/>
        </w:rPr>
      </w:pPr>
      <w:bookmarkStart w:id="38" w:name="_Toc423913438"/>
      <w:r w:rsidRPr="004446F0">
        <w:rPr>
          <w:smallCaps/>
          <w:sz w:val="28"/>
          <w:szCs w:val="28"/>
        </w:rPr>
        <w:lastRenderedPageBreak/>
        <w:t>Privacy</w:t>
      </w:r>
      <w:bookmarkEnd w:id="38"/>
    </w:p>
    <w:p w14:paraId="0EA683D9" w14:textId="77777777" w:rsidR="00E44FD6" w:rsidRPr="003B12B1" w:rsidRDefault="00E44FD6" w:rsidP="00E44FD6">
      <w:pPr>
        <w:spacing w:before="0" w:after="0" w:line="360" w:lineRule="exact"/>
        <w:rPr>
          <w:i/>
          <w:sz w:val="24"/>
          <w:szCs w:val="24"/>
        </w:rPr>
      </w:pPr>
      <w:r w:rsidRPr="003B12B1">
        <w:rPr>
          <w:i/>
          <w:sz w:val="24"/>
          <w:szCs w:val="24"/>
          <w:u w:val="single"/>
        </w:rPr>
        <w:t>Policy Summary</w:t>
      </w:r>
      <w:r w:rsidRPr="003B12B1">
        <w:rPr>
          <w:i/>
          <w:sz w:val="24"/>
          <w:szCs w:val="24"/>
        </w:rPr>
        <w:t xml:space="preserve">: The trusting and confidential relationship that exists between homeowners and Program extends to the </w:t>
      </w:r>
      <w:r w:rsidR="00F04AFF">
        <w:rPr>
          <w:i/>
          <w:sz w:val="24"/>
          <w:szCs w:val="24"/>
        </w:rPr>
        <w:t>Partner</w:t>
      </w:r>
      <w:r w:rsidR="00BB719F">
        <w:rPr>
          <w:i/>
          <w:sz w:val="24"/>
          <w:szCs w:val="24"/>
        </w:rPr>
        <w:t>’</w:t>
      </w:r>
      <w:r w:rsidRPr="003B12B1">
        <w:rPr>
          <w:i/>
          <w:sz w:val="24"/>
          <w:szCs w:val="24"/>
        </w:rPr>
        <w:t xml:space="preserve">s use of homeowner data.  Compliance with the </w:t>
      </w:r>
      <w:r w:rsidR="0004018F" w:rsidRPr="0004018F">
        <w:rPr>
          <w:i/>
          <w:sz w:val="24"/>
          <w:szCs w:val="24"/>
        </w:rPr>
        <w:t>Gramm-</w:t>
      </w:r>
      <w:r w:rsidRPr="003B12B1">
        <w:rPr>
          <w:i/>
          <w:sz w:val="24"/>
          <w:szCs w:val="24"/>
        </w:rPr>
        <w:t xml:space="preserve"> Leach</w:t>
      </w:r>
      <w:r w:rsidR="0004018F">
        <w:rPr>
          <w:i/>
          <w:sz w:val="24"/>
          <w:szCs w:val="24"/>
        </w:rPr>
        <w:t>-</w:t>
      </w:r>
      <w:r w:rsidRPr="003B12B1">
        <w:rPr>
          <w:i/>
          <w:sz w:val="24"/>
          <w:szCs w:val="24"/>
        </w:rPr>
        <w:t>Bliley Act as well as the establishment of clear opt-in</w:t>
      </w:r>
      <w:r>
        <w:rPr>
          <w:i/>
          <w:sz w:val="24"/>
          <w:szCs w:val="24"/>
        </w:rPr>
        <w:t xml:space="preserve"> and opt-out</w:t>
      </w:r>
      <w:r w:rsidRPr="003B12B1">
        <w:rPr>
          <w:i/>
          <w:sz w:val="24"/>
          <w:szCs w:val="24"/>
        </w:rPr>
        <w:t xml:space="preserve"> protocols for information sharing are the pillars of the Program’s privacy policy.  More broadly, Program must protect and manage sensitive consumer information, must respect the privacy of all homeowners, and must implement robust controls to prevent unauthorized collection, use and disclosure of such information.</w:t>
      </w:r>
    </w:p>
    <w:p w14:paraId="251CC5DE" w14:textId="77777777" w:rsidR="00E44FD6" w:rsidRPr="003B12B1" w:rsidRDefault="00E44FD6" w:rsidP="00E44FD6">
      <w:pPr>
        <w:widowControl w:val="0"/>
        <w:spacing w:before="0" w:after="0" w:line="360" w:lineRule="exact"/>
        <w:rPr>
          <w:sz w:val="24"/>
          <w:szCs w:val="24"/>
        </w:rPr>
      </w:pPr>
      <w:r w:rsidRPr="003B12B1">
        <w:rPr>
          <w:sz w:val="24"/>
          <w:szCs w:val="24"/>
        </w:rPr>
        <w:t xml:space="preserve">The following summarizes the Program’s privacy policy: </w:t>
      </w:r>
    </w:p>
    <w:p w14:paraId="5BDFABAA" w14:textId="77777777" w:rsidR="00E44FD6" w:rsidRPr="003B12B1" w:rsidRDefault="00E44FD6" w:rsidP="00E44FD6">
      <w:pPr>
        <w:pStyle w:val="Heading2"/>
        <w:numPr>
          <w:ilvl w:val="1"/>
          <w:numId w:val="2"/>
        </w:numPr>
        <w:spacing w:before="0" w:after="0" w:line="360" w:lineRule="exact"/>
        <w:rPr>
          <w:rFonts w:ascii="Times New Roman" w:hAnsi="Times New Roman"/>
          <w:color w:val="auto"/>
          <w:sz w:val="24"/>
          <w:szCs w:val="24"/>
          <w:u w:val="none"/>
        </w:rPr>
      </w:pPr>
      <w:r w:rsidRPr="003B12B1">
        <w:rPr>
          <w:rFonts w:ascii="Times New Roman" w:hAnsi="Times New Roman"/>
          <w:caps w:val="0"/>
          <w:color w:val="auto"/>
          <w:sz w:val="24"/>
          <w:szCs w:val="24"/>
        </w:rPr>
        <w:t>Privacy policy</w:t>
      </w:r>
      <w:r w:rsidRPr="003B12B1">
        <w:rPr>
          <w:rFonts w:ascii="Times New Roman" w:hAnsi="Times New Roman"/>
          <w:caps w:val="0"/>
          <w:color w:val="auto"/>
          <w:sz w:val="24"/>
          <w:szCs w:val="24"/>
          <w:u w:val="none"/>
        </w:rPr>
        <w:t>.  The Program obtain</w:t>
      </w:r>
      <w:r>
        <w:rPr>
          <w:rFonts w:ascii="Times New Roman" w:hAnsi="Times New Roman"/>
          <w:caps w:val="0"/>
          <w:color w:val="auto"/>
          <w:sz w:val="24"/>
          <w:szCs w:val="24"/>
          <w:u w:val="none"/>
        </w:rPr>
        <w:t>s</w:t>
      </w:r>
      <w:r w:rsidRPr="003B12B1">
        <w:rPr>
          <w:rFonts w:ascii="Times New Roman" w:hAnsi="Times New Roman"/>
          <w:caps w:val="0"/>
          <w:color w:val="auto"/>
          <w:sz w:val="24"/>
          <w:szCs w:val="24"/>
          <w:u w:val="none"/>
        </w:rPr>
        <w:t xml:space="preserve"> sensitive consumer information from homeowners as part of the application process for </w:t>
      </w:r>
      <w:r>
        <w:rPr>
          <w:rFonts w:ascii="Times New Roman" w:hAnsi="Times New Roman"/>
          <w:caps w:val="0"/>
          <w:color w:val="auto"/>
          <w:sz w:val="24"/>
          <w:szCs w:val="24"/>
          <w:u w:val="none"/>
        </w:rPr>
        <w:t xml:space="preserve">Program participation </w:t>
      </w:r>
      <w:r w:rsidRPr="003B12B1">
        <w:rPr>
          <w:rFonts w:ascii="Times New Roman" w:hAnsi="Times New Roman"/>
          <w:caps w:val="0"/>
          <w:color w:val="auto"/>
          <w:sz w:val="24"/>
          <w:szCs w:val="24"/>
          <w:u w:val="none"/>
        </w:rPr>
        <w:t>or through other homeowner touch points with the Program</w:t>
      </w:r>
      <w:r w:rsidRPr="003B12B1">
        <w:rPr>
          <w:rFonts w:ascii="Times New Roman" w:hAnsi="Times New Roman"/>
          <w:color w:val="auto"/>
          <w:sz w:val="24"/>
          <w:szCs w:val="24"/>
          <w:u w:val="none"/>
        </w:rPr>
        <w:t xml:space="preserve">.  </w:t>
      </w:r>
      <w:r w:rsidRPr="003B12B1">
        <w:rPr>
          <w:rFonts w:ascii="Times New Roman" w:hAnsi="Times New Roman"/>
          <w:caps w:val="0"/>
          <w:color w:val="auto"/>
          <w:sz w:val="24"/>
          <w:szCs w:val="24"/>
          <w:u w:val="none"/>
        </w:rPr>
        <w:t xml:space="preserve">It is the policy of the Program that the </w:t>
      </w:r>
      <w:r w:rsidR="00F04AFF">
        <w:rPr>
          <w:rFonts w:ascii="Times New Roman" w:hAnsi="Times New Roman"/>
          <w:caps w:val="0"/>
          <w:color w:val="auto"/>
          <w:sz w:val="24"/>
          <w:szCs w:val="24"/>
          <w:u w:val="none"/>
        </w:rPr>
        <w:t>Partner</w:t>
      </w:r>
      <w:r w:rsidRPr="003B12B1">
        <w:rPr>
          <w:rFonts w:ascii="Times New Roman" w:hAnsi="Times New Roman"/>
          <w:caps w:val="0"/>
          <w:color w:val="auto"/>
          <w:sz w:val="24"/>
          <w:szCs w:val="24"/>
          <w:u w:val="none"/>
        </w:rPr>
        <w:t xml:space="preserve"> develop</w:t>
      </w:r>
      <w:r>
        <w:rPr>
          <w:rFonts w:ascii="Times New Roman" w:hAnsi="Times New Roman"/>
          <w:caps w:val="0"/>
          <w:color w:val="auto"/>
          <w:sz w:val="24"/>
          <w:szCs w:val="24"/>
          <w:u w:val="none"/>
        </w:rPr>
        <w:t>s</w:t>
      </w:r>
      <w:r w:rsidRPr="003B12B1">
        <w:rPr>
          <w:rFonts w:ascii="Times New Roman" w:hAnsi="Times New Roman"/>
          <w:caps w:val="0"/>
          <w:color w:val="auto"/>
          <w:sz w:val="24"/>
          <w:szCs w:val="24"/>
          <w:u w:val="none"/>
        </w:rPr>
        <w:t xml:space="preserve"> and deliver</w:t>
      </w:r>
      <w:r>
        <w:rPr>
          <w:rFonts w:ascii="Times New Roman" w:hAnsi="Times New Roman"/>
          <w:caps w:val="0"/>
          <w:color w:val="auto"/>
          <w:sz w:val="24"/>
          <w:szCs w:val="24"/>
          <w:u w:val="none"/>
        </w:rPr>
        <w:t>s</w:t>
      </w:r>
      <w:r w:rsidRPr="003B12B1">
        <w:rPr>
          <w:rFonts w:ascii="Times New Roman" w:hAnsi="Times New Roman"/>
          <w:caps w:val="0"/>
          <w:color w:val="auto"/>
          <w:sz w:val="24"/>
          <w:szCs w:val="24"/>
          <w:u w:val="none"/>
        </w:rPr>
        <w:t xml:space="preserve"> to homeowners who apply for </w:t>
      </w:r>
      <w:r>
        <w:rPr>
          <w:rFonts w:ascii="Times New Roman" w:hAnsi="Times New Roman"/>
          <w:caps w:val="0"/>
          <w:color w:val="auto"/>
          <w:sz w:val="24"/>
          <w:szCs w:val="24"/>
          <w:u w:val="none"/>
        </w:rPr>
        <w:t xml:space="preserve">the Program </w:t>
      </w:r>
      <w:r w:rsidRPr="003B12B1">
        <w:rPr>
          <w:rFonts w:ascii="Times New Roman" w:hAnsi="Times New Roman"/>
          <w:caps w:val="0"/>
          <w:color w:val="auto"/>
          <w:sz w:val="24"/>
          <w:szCs w:val="24"/>
          <w:u w:val="none"/>
        </w:rPr>
        <w:t>or who otherwise provide personal identifiable information (e.g., full name, home address, social security numbers, date of birth,</w:t>
      </w:r>
      <w:proofErr w:type="gramStart"/>
      <w:r w:rsidRPr="003B12B1">
        <w:rPr>
          <w:rFonts w:ascii="Times New Roman" w:hAnsi="Times New Roman"/>
          <w:caps w:val="0"/>
          <w:color w:val="auto"/>
          <w:sz w:val="24"/>
          <w:szCs w:val="24"/>
          <w:u w:val="none"/>
        </w:rPr>
        <w:t>)   a</w:t>
      </w:r>
      <w:proofErr w:type="gramEnd"/>
      <w:r w:rsidRPr="003B12B1">
        <w:rPr>
          <w:rFonts w:ascii="Times New Roman" w:hAnsi="Times New Roman"/>
          <w:caps w:val="0"/>
          <w:color w:val="auto"/>
          <w:sz w:val="24"/>
          <w:szCs w:val="24"/>
          <w:u w:val="none"/>
        </w:rPr>
        <w:t xml:space="preserve"> privacy policy that complies with state and federal law (e.g., the </w:t>
      </w:r>
      <w:r w:rsidR="0004018F">
        <w:rPr>
          <w:rFonts w:ascii="Times New Roman" w:hAnsi="Times New Roman"/>
          <w:caps w:val="0"/>
          <w:color w:val="auto"/>
          <w:sz w:val="24"/>
          <w:szCs w:val="24"/>
          <w:u w:val="none"/>
        </w:rPr>
        <w:t>Gramm-</w:t>
      </w:r>
      <w:r w:rsidRPr="003B12B1">
        <w:rPr>
          <w:rFonts w:ascii="Times New Roman" w:hAnsi="Times New Roman"/>
          <w:caps w:val="0"/>
          <w:color w:val="auto"/>
          <w:sz w:val="24"/>
          <w:szCs w:val="24"/>
          <w:u w:val="none"/>
        </w:rPr>
        <w:t>Leach</w:t>
      </w:r>
      <w:r w:rsidR="0004018F">
        <w:rPr>
          <w:rFonts w:ascii="Times New Roman" w:hAnsi="Times New Roman"/>
          <w:caps w:val="0"/>
          <w:color w:val="auto"/>
          <w:sz w:val="24"/>
          <w:szCs w:val="24"/>
          <w:u w:val="none"/>
        </w:rPr>
        <w:t>-</w:t>
      </w:r>
      <w:r w:rsidRPr="003B12B1">
        <w:rPr>
          <w:rFonts w:ascii="Times New Roman" w:hAnsi="Times New Roman"/>
          <w:caps w:val="0"/>
          <w:color w:val="auto"/>
          <w:sz w:val="24"/>
          <w:szCs w:val="24"/>
          <w:u w:val="none"/>
        </w:rPr>
        <w:t>Bliley Act) and</w:t>
      </w:r>
      <w:r w:rsidRPr="003B12B1">
        <w:rPr>
          <w:rFonts w:ascii="Times New Roman" w:hAnsi="Times New Roman"/>
          <w:color w:val="auto"/>
          <w:sz w:val="24"/>
          <w:szCs w:val="24"/>
          <w:u w:val="none"/>
        </w:rPr>
        <w:t>,</w:t>
      </w:r>
      <w:r w:rsidRPr="003B12B1">
        <w:rPr>
          <w:rFonts w:ascii="Times New Roman" w:hAnsi="Times New Roman"/>
          <w:caps w:val="0"/>
          <w:color w:val="auto"/>
          <w:sz w:val="24"/>
          <w:szCs w:val="24"/>
          <w:u w:val="none"/>
        </w:rPr>
        <w:t xml:space="preserve"> in particular</w:t>
      </w:r>
      <w:r w:rsidRPr="003B12B1">
        <w:rPr>
          <w:rFonts w:ascii="Times New Roman" w:hAnsi="Times New Roman"/>
          <w:color w:val="auto"/>
          <w:sz w:val="24"/>
          <w:szCs w:val="24"/>
          <w:u w:val="none"/>
        </w:rPr>
        <w:t>,</w:t>
      </w:r>
      <w:r w:rsidRPr="003B12B1">
        <w:rPr>
          <w:rFonts w:ascii="Times New Roman" w:hAnsi="Times New Roman"/>
          <w:caps w:val="0"/>
          <w:color w:val="auto"/>
          <w:sz w:val="24"/>
          <w:szCs w:val="24"/>
          <w:u w:val="none"/>
        </w:rPr>
        <w:t xml:space="preserve"> prohibits sharing with third</w:t>
      </w:r>
      <w:r w:rsidRPr="003B12B1">
        <w:rPr>
          <w:rFonts w:ascii="Times New Roman" w:hAnsi="Times New Roman"/>
          <w:color w:val="auto"/>
          <w:sz w:val="24"/>
          <w:szCs w:val="24"/>
          <w:u w:val="none"/>
        </w:rPr>
        <w:t xml:space="preserve"> </w:t>
      </w:r>
      <w:r w:rsidRPr="003B12B1">
        <w:rPr>
          <w:rFonts w:ascii="Times New Roman" w:hAnsi="Times New Roman"/>
          <w:caps w:val="0"/>
          <w:color w:val="auto"/>
          <w:sz w:val="24"/>
          <w:szCs w:val="24"/>
          <w:u w:val="none"/>
        </w:rPr>
        <w:t>parties personal identifying information of homeowners without the homeowners’ express authorization</w:t>
      </w:r>
      <w:r>
        <w:rPr>
          <w:rFonts w:ascii="Times New Roman" w:hAnsi="Times New Roman"/>
          <w:caps w:val="0"/>
          <w:color w:val="auto"/>
          <w:sz w:val="24"/>
          <w:szCs w:val="24"/>
          <w:u w:val="none"/>
        </w:rPr>
        <w:t xml:space="preserve"> except where expressly permitted by state and federal law</w:t>
      </w:r>
      <w:r w:rsidRPr="003B12B1">
        <w:rPr>
          <w:rFonts w:ascii="Times New Roman" w:hAnsi="Times New Roman"/>
          <w:color w:val="auto"/>
          <w:sz w:val="24"/>
          <w:szCs w:val="24"/>
          <w:u w:val="none"/>
        </w:rPr>
        <w:t xml:space="preserve">.  </w:t>
      </w:r>
      <w:r w:rsidRPr="003B12B1">
        <w:rPr>
          <w:rFonts w:ascii="Times New Roman" w:hAnsi="Times New Roman"/>
          <w:caps w:val="0"/>
          <w:color w:val="auto"/>
          <w:sz w:val="24"/>
          <w:szCs w:val="24"/>
          <w:u w:val="none"/>
        </w:rPr>
        <w:t>Such privacy policy will cover (</w:t>
      </w:r>
      <w:proofErr w:type="spellStart"/>
      <w:r w:rsidRPr="003B12B1">
        <w:rPr>
          <w:rFonts w:ascii="Times New Roman" w:hAnsi="Times New Roman"/>
          <w:caps w:val="0"/>
          <w:color w:val="auto"/>
          <w:sz w:val="24"/>
          <w:szCs w:val="24"/>
          <w:u w:val="none"/>
        </w:rPr>
        <w:t>i</w:t>
      </w:r>
      <w:proofErr w:type="spellEnd"/>
      <w:r w:rsidRPr="003B12B1">
        <w:rPr>
          <w:rFonts w:ascii="Times New Roman" w:hAnsi="Times New Roman"/>
          <w:caps w:val="0"/>
          <w:color w:val="auto"/>
          <w:sz w:val="24"/>
          <w:szCs w:val="24"/>
          <w:u w:val="none"/>
        </w:rPr>
        <w:t>) the</w:t>
      </w:r>
      <w:r w:rsidRPr="003B12B1">
        <w:rPr>
          <w:rFonts w:ascii="Times New Roman" w:hAnsi="Times New Roman"/>
          <w:color w:val="auto"/>
          <w:sz w:val="24"/>
          <w:szCs w:val="24"/>
          <w:u w:val="none"/>
        </w:rPr>
        <w:t xml:space="preserve"> </w:t>
      </w:r>
      <w:r w:rsidRPr="003B12B1">
        <w:rPr>
          <w:rFonts w:ascii="Times New Roman" w:hAnsi="Times New Roman"/>
          <w:caps w:val="0"/>
          <w:color w:val="auto"/>
          <w:sz w:val="24"/>
          <w:szCs w:val="24"/>
          <w:u w:val="none"/>
        </w:rPr>
        <w:t xml:space="preserve">sources from which sensitive consumer information is obtained, (ii) the </w:t>
      </w:r>
      <w:r w:rsidR="00F04AFF">
        <w:rPr>
          <w:rFonts w:ascii="Times New Roman" w:hAnsi="Times New Roman"/>
          <w:caps w:val="0"/>
          <w:color w:val="auto"/>
          <w:sz w:val="24"/>
          <w:szCs w:val="24"/>
          <w:u w:val="none"/>
        </w:rPr>
        <w:t>Partner</w:t>
      </w:r>
      <w:r w:rsidRPr="003B12B1">
        <w:rPr>
          <w:rFonts w:ascii="Times New Roman" w:hAnsi="Times New Roman"/>
          <w:caps w:val="0"/>
          <w:color w:val="auto"/>
          <w:sz w:val="24"/>
          <w:szCs w:val="24"/>
          <w:u w:val="none"/>
        </w:rPr>
        <w:t xml:space="preserve">’s use of sensitive consumer information, and (iii) a mechanism by which a consumer may opt-out of sharing information.    The </w:t>
      </w:r>
      <w:r w:rsidR="00F04AFF">
        <w:rPr>
          <w:rFonts w:ascii="Times New Roman" w:hAnsi="Times New Roman"/>
          <w:caps w:val="0"/>
          <w:color w:val="auto"/>
          <w:sz w:val="24"/>
          <w:szCs w:val="24"/>
          <w:u w:val="none"/>
        </w:rPr>
        <w:t>Partner</w:t>
      </w:r>
      <w:r w:rsidRPr="003B12B1">
        <w:rPr>
          <w:rFonts w:ascii="Times New Roman" w:hAnsi="Times New Roman"/>
          <w:caps w:val="0"/>
          <w:color w:val="auto"/>
          <w:sz w:val="24"/>
          <w:szCs w:val="24"/>
          <w:u w:val="none"/>
        </w:rPr>
        <w:t xml:space="preserve"> will deliver to homeowners any updates to such privacy policies.</w:t>
      </w:r>
    </w:p>
    <w:p w14:paraId="2EC986AE" w14:textId="77777777" w:rsidR="00E44FD6" w:rsidRDefault="00E44FD6" w:rsidP="00E44FD6">
      <w:pPr>
        <w:pStyle w:val="Heading2"/>
        <w:numPr>
          <w:ilvl w:val="1"/>
          <w:numId w:val="2"/>
        </w:numPr>
        <w:spacing w:before="0" w:after="0" w:line="360" w:lineRule="exact"/>
        <w:rPr>
          <w:rFonts w:ascii="Times New Roman" w:hAnsi="Times New Roman"/>
          <w:caps w:val="0"/>
          <w:color w:val="auto"/>
          <w:sz w:val="24"/>
          <w:szCs w:val="24"/>
          <w:u w:val="none"/>
        </w:rPr>
      </w:pPr>
      <w:r w:rsidRPr="00824614">
        <w:rPr>
          <w:rFonts w:ascii="Times New Roman" w:hAnsi="Times New Roman"/>
          <w:caps w:val="0"/>
          <w:color w:val="auto"/>
          <w:sz w:val="24"/>
          <w:szCs w:val="24"/>
        </w:rPr>
        <w:t>Application process</w:t>
      </w:r>
      <w:r w:rsidRPr="00824614">
        <w:rPr>
          <w:rFonts w:ascii="Times New Roman" w:hAnsi="Times New Roman"/>
          <w:color w:val="auto"/>
          <w:sz w:val="24"/>
          <w:szCs w:val="24"/>
          <w:u w:val="none"/>
        </w:rPr>
        <w:t>.  I</w:t>
      </w:r>
      <w:r w:rsidRPr="00824614">
        <w:rPr>
          <w:rFonts w:ascii="Times New Roman" w:hAnsi="Times New Roman"/>
          <w:caps w:val="0"/>
          <w:color w:val="auto"/>
          <w:sz w:val="24"/>
          <w:szCs w:val="24"/>
          <w:u w:val="none"/>
        </w:rPr>
        <w:t xml:space="preserve">t is the policy of the Program that all personal identifying information provided by a homeowner to the </w:t>
      </w:r>
      <w:r w:rsidR="00F04AFF">
        <w:rPr>
          <w:rFonts w:ascii="Times New Roman" w:hAnsi="Times New Roman"/>
          <w:caps w:val="0"/>
          <w:color w:val="auto"/>
          <w:sz w:val="24"/>
          <w:szCs w:val="24"/>
          <w:u w:val="none"/>
        </w:rPr>
        <w:t>Partner</w:t>
      </w:r>
      <w:r w:rsidRPr="00824614">
        <w:rPr>
          <w:rFonts w:ascii="Times New Roman" w:hAnsi="Times New Roman"/>
          <w:caps w:val="0"/>
          <w:color w:val="auto"/>
          <w:sz w:val="24"/>
          <w:szCs w:val="24"/>
          <w:u w:val="none"/>
        </w:rPr>
        <w:t xml:space="preserve"> during the application process is provided directly</w:t>
      </w:r>
      <w:r w:rsidR="00B11B3A">
        <w:rPr>
          <w:rFonts w:ascii="Times New Roman" w:hAnsi="Times New Roman"/>
          <w:caps w:val="0"/>
          <w:color w:val="auto"/>
          <w:sz w:val="24"/>
          <w:szCs w:val="24"/>
          <w:u w:val="none"/>
        </w:rPr>
        <w:t xml:space="preserve"> by the homeowner to the </w:t>
      </w:r>
      <w:r w:rsidR="00F04AFF">
        <w:rPr>
          <w:rFonts w:ascii="Times New Roman" w:hAnsi="Times New Roman"/>
          <w:caps w:val="0"/>
          <w:color w:val="auto"/>
          <w:sz w:val="24"/>
          <w:szCs w:val="24"/>
          <w:u w:val="none"/>
        </w:rPr>
        <w:t>Partner</w:t>
      </w:r>
      <w:r w:rsidRPr="00824614">
        <w:rPr>
          <w:rFonts w:ascii="Times New Roman" w:hAnsi="Times New Roman"/>
          <w:caps w:val="0"/>
          <w:color w:val="auto"/>
          <w:sz w:val="24"/>
          <w:szCs w:val="24"/>
          <w:u w:val="none"/>
        </w:rPr>
        <w:t xml:space="preserve">.  The </w:t>
      </w:r>
      <w:r w:rsidR="00F04AFF">
        <w:rPr>
          <w:rFonts w:ascii="Times New Roman" w:hAnsi="Times New Roman"/>
          <w:caps w:val="0"/>
          <w:color w:val="auto"/>
          <w:sz w:val="24"/>
          <w:szCs w:val="24"/>
          <w:u w:val="none"/>
        </w:rPr>
        <w:t>Partner</w:t>
      </w:r>
      <w:r w:rsidRPr="00824614">
        <w:rPr>
          <w:rFonts w:ascii="Times New Roman" w:hAnsi="Times New Roman"/>
          <w:caps w:val="0"/>
          <w:color w:val="auto"/>
          <w:sz w:val="24"/>
          <w:szCs w:val="24"/>
          <w:u w:val="none"/>
        </w:rPr>
        <w:t>s will establish processes and controls to ensure that</w:t>
      </w:r>
      <w:r w:rsidRPr="00824614">
        <w:rPr>
          <w:rFonts w:ascii="Times New Roman" w:hAnsi="Times New Roman"/>
          <w:color w:val="auto"/>
          <w:sz w:val="24"/>
          <w:szCs w:val="24"/>
          <w:u w:val="none"/>
        </w:rPr>
        <w:t xml:space="preserve"> </w:t>
      </w:r>
      <w:r w:rsidRPr="00824614">
        <w:rPr>
          <w:rFonts w:ascii="Times New Roman" w:hAnsi="Times New Roman"/>
          <w:caps w:val="0"/>
          <w:color w:val="auto"/>
          <w:sz w:val="24"/>
          <w:szCs w:val="24"/>
          <w:u w:val="none"/>
        </w:rPr>
        <w:t>personal identifiable information of a homeowner is</w:t>
      </w:r>
      <w:r w:rsidRPr="00824614">
        <w:rPr>
          <w:rFonts w:ascii="Times New Roman" w:hAnsi="Times New Roman"/>
          <w:color w:val="auto"/>
          <w:sz w:val="24"/>
          <w:szCs w:val="24"/>
          <w:u w:val="none"/>
        </w:rPr>
        <w:t xml:space="preserve"> </w:t>
      </w:r>
      <w:r w:rsidRPr="00824614">
        <w:rPr>
          <w:rFonts w:ascii="Times New Roman" w:hAnsi="Times New Roman"/>
          <w:caps w:val="0"/>
          <w:color w:val="auto"/>
          <w:sz w:val="24"/>
          <w:szCs w:val="24"/>
          <w:u w:val="none"/>
        </w:rPr>
        <w:t>obtained directly from such homeowner (or his verifiable legal representative or attorney in fact) and not from a contractor or other third party.</w:t>
      </w:r>
    </w:p>
    <w:p w14:paraId="04408699" w14:textId="77777777" w:rsidR="00E44FD6" w:rsidRDefault="00E44FD6" w:rsidP="00E44FD6">
      <w:pPr>
        <w:spacing w:before="0" w:line="259" w:lineRule="auto"/>
      </w:pPr>
      <w:r>
        <w:br w:type="page"/>
      </w:r>
    </w:p>
    <w:p w14:paraId="3A7856B3" w14:textId="77777777" w:rsidR="00E44FD6" w:rsidRPr="004446F0" w:rsidRDefault="00E44FD6" w:rsidP="00E44FD6">
      <w:pPr>
        <w:pStyle w:val="Heading1"/>
        <w:numPr>
          <w:ilvl w:val="0"/>
          <w:numId w:val="2"/>
        </w:numPr>
        <w:spacing w:after="0" w:line="360" w:lineRule="exact"/>
        <w:rPr>
          <w:smallCaps/>
          <w:sz w:val="28"/>
          <w:szCs w:val="28"/>
        </w:rPr>
      </w:pPr>
      <w:bookmarkStart w:id="39" w:name="_Toc423913439"/>
      <w:r w:rsidRPr="004446F0">
        <w:rPr>
          <w:smallCaps/>
          <w:sz w:val="28"/>
          <w:szCs w:val="28"/>
        </w:rPr>
        <w:lastRenderedPageBreak/>
        <w:t>Marketing &amp; Communications</w:t>
      </w:r>
      <w:bookmarkEnd w:id="39"/>
    </w:p>
    <w:p w14:paraId="35A2F6EE" w14:textId="77777777" w:rsidR="00E44FD6" w:rsidRPr="003B12B1" w:rsidRDefault="00E44FD6" w:rsidP="00E44FD6">
      <w:pPr>
        <w:spacing w:before="0" w:after="0" w:line="360" w:lineRule="exact"/>
        <w:rPr>
          <w:i/>
          <w:sz w:val="24"/>
          <w:szCs w:val="24"/>
        </w:rPr>
      </w:pPr>
      <w:r w:rsidRPr="003B12B1">
        <w:rPr>
          <w:i/>
          <w:sz w:val="24"/>
          <w:szCs w:val="24"/>
          <w:u w:val="single"/>
        </w:rPr>
        <w:t>Policy Summary</w:t>
      </w:r>
      <w:r w:rsidRPr="003B12B1">
        <w:rPr>
          <w:i/>
          <w:sz w:val="24"/>
          <w:szCs w:val="24"/>
        </w:rPr>
        <w:t xml:space="preserve">:  Clear, informative, truthful, balanced, transparent and complete communications are essential for </w:t>
      </w:r>
      <w:r w:rsidR="00BB719F">
        <w:rPr>
          <w:i/>
          <w:sz w:val="24"/>
          <w:szCs w:val="24"/>
        </w:rPr>
        <w:t xml:space="preserve">the </w:t>
      </w:r>
      <w:r w:rsidRPr="003B12B1">
        <w:rPr>
          <w:i/>
          <w:sz w:val="24"/>
          <w:szCs w:val="24"/>
        </w:rPr>
        <w:t>Program.  The stakeholders of any Program include (without limitation) homeowners, contractors, the Authority, government officials and staff, investors, finance partners, real estate professionals and lenders.  Communications, acts and practices that mislead stakeholders add ineligible expense to</w:t>
      </w:r>
      <w:r>
        <w:rPr>
          <w:i/>
          <w:sz w:val="24"/>
          <w:szCs w:val="24"/>
        </w:rPr>
        <w:t xml:space="preserve"> </w:t>
      </w:r>
      <w:r w:rsidR="00BB719F">
        <w:rPr>
          <w:i/>
          <w:sz w:val="24"/>
          <w:szCs w:val="24"/>
        </w:rPr>
        <w:t xml:space="preserve">PACE financing or to the </w:t>
      </w:r>
      <w:r>
        <w:rPr>
          <w:i/>
          <w:sz w:val="24"/>
          <w:szCs w:val="24"/>
        </w:rPr>
        <w:t>Program</w:t>
      </w:r>
      <w:r w:rsidRPr="003B12B1">
        <w:rPr>
          <w:i/>
          <w:sz w:val="24"/>
          <w:szCs w:val="24"/>
        </w:rPr>
        <w:t>, abuse stakeholders, and otherwise fail to meet the core communication standards of</w:t>
      </w:r>
      <w:r>
        <w:rPr>
          <w:i/>
          <w:sz w:val="24"/>
          <w:szCs w:val="24"/>
        </w:rPr>
        <w:t xml:space="preserve"> appropriateness for</w:t>
      </w:r>
      <w:r w:rsidRPr="003B12B1">
        <w:rPr>
          <w:i/>
          <w:sz w:val="24"/>
          <w:szCs w:val="24"/>
        </w:rPr>
        <w:t xml:space="preserve"> </w:t>
      </w:r>
      <w:r w:rsidR="007378E2">
        <w:rPr>
          <w:i/>
          <w:sz w:val="24"/>
          <w:szCs w:val="24"/>
        </w:rPr>
        <w:t xml:space="preserve">the </w:t>
      </w:r>
      <w:r w:rsidRPr="003B12B1">
        <w:rPr>
          <w:i/>
          <w:sz w:val="24"/>
          <w:szCs w:val="24"/>
        </w:rPr>
        <w:t xml:space="preserve">Program and are not </w:t>
      </w:r>
      <w:r w:rsidR="00BB719F">
        <w:rPr>
          <w:i/>
          <w:sz w:val="24"/>
          <w:szCs w:val="24"/>
        </w:rPr>
        <w:t>acceptable</w:t>
      </w:r>
      <w:r w:rsidRPr="003B12B1">
        <w:rPr>
          <w:i/>
          <w:sz w:val="24"/>
          <w:szCs w:val="24"/>
        </w:rPr>
        <w:t>.</w:t>
      </w:r>
    </w:p>
    <w:p w14:paraId="47E7E380" w14:textId="0331FCA4" w:rsidR="00E44FD6" w:rsidRPr="003B12B1" w:rsidRDefault="00E44FD6" w:rsidP="00E44FD6">
      <w:pPr>
        <w:pStyle w:val="Heading2"/>
        <w:numPr>
          <w:ilvl w:val="1"/>
          <w:numId w:val="2"/>
        </w:numPr>
        <w:spacing w:before="0" w:after="0" w:line="360" w:lineRule="exact"/>
        <w:rPr>
          <w:rFonts w:ascii="Times New Roman" w:hAnsi="Times New Roman"/>
          <w:color w:val="auto"/>
          <w:sz w:val="24"/>
          <w:szCs w:val="24"/>
          <w:u w:val="none"/>
        </w:rPr>
      </w:pPr>
      <w:r w:rsidRPr="003B12B1">
        <w:rPr>
          <w:rFonts w:ascii="Times New Roman" w:hAnsi="Times New Roman"/>
          <w:caps w:val="0"/>
          <w:color w:val="auto"/>
          <w:sz w:val="24"/>
          <w:szCs w:val="24"/>
        </w:rPr>
        <w:t>Prohibited practices</w:t>
      </w:r>
      <w:r w:rsidRPr="003B12B1">
        <w:rPr>
          <w:rFonts w:ascii="Times New Roman" w:hAnsi="Times New Roman"/>
          <w:caps w:val="0"/>
          <w:color w:val="auto"/>
          <w:sz w:val="24"/>
          <w:szCs w:val="24"/>
          <w:u w:val="none"/>
        </w:rPr>
        <w:t xml:space="preserve">.  It is the policy of the Program to prohibit practices that are or could appear to be </w:t>
      </w:r>
      <w:r>
        <w:rPr>
          <w:rFonts w:ascii="Times New Roman" w:hAnsi="Times New Roman"/>
          <w:caps w:val="0"/>
          <w:color w:val="auto"/>
          <w:sz w:val="24"/>
          <w:szCs w:val="24"/>
          <w:u w:val="none"/>
        </w:rPr>
        <w:t xml:space="preserve">unfair, </w:t>
      </w:r>
      <w:r w:rsidRPr="003B12B1">
        <w:rPr>
          <w:rFonts w:ascii="Times New Roman" w:hAnsi="Times New Roman"/>
          <w:caps w:val="0"/>
          <w:color w:val="auto"/>
          <w:sz w:val="24"/>
          <w:szCs w:val="24"/>
          <w:u w:val="none"/>
        </w:rPr>
        <w:t xml:space="preserve">deceptive, abusive, and/or misleading, that violate laws or regulations, that provide tax advice, that are inappropriate, incomplete or are inconsistent with the Program’s purpose (e.g., use of check facsimiles to dramatize the amount of PACE </w:t>
      </w:r>
      <w:r>
        <w:rPr>
          <w:rFonts w:ascii="Times New Roman" w:hAnsi="Times New Roman"/>
          <w:caps w:val="0"/>
          <w:color w:val="auto"/>
          <w:sz w:val="24"/>
          <w:szCs w:val="24"/>
          <w:u w:val="none"/>
        </w:rPr>
        <w:t xml:space="preserve">Program </w:t>
      </w:r>
      <w:r w:rsidRPr="003B12B1">
        <w:rPr>
          <w:rFonts w:ascii="Times New Roman" w:hAnsi="Times New Roman"/>
          <w:caps w:val="0"/>
          <w:color w:val="auto"/>
          <w:sz w:val="24"/>
          <w:szCs w:val="24"/>
          <w:u w:val="none"/>
        </w:rPr>
        <w:t>financing available</w:t>
      </w:r>
      <w:r w:rsidR="003739E7">
        <w:rPr>
          <w:rFonts w:ascii="Times New Roman" w:hAnsi="Times New Roman"/>
          <w:caps w:val="0"/>
          <w:color w:val="auto"/>
          <w:sz w:val="24"/>
          <w:szCs w:val="24"/>
          <w:u w:val="none"/>
        </w:rPr>
        <w:t xml:space="preserve"> or presented as if a negotiable instrument</w:t>
      </w:r>
      <w:r w:rsidRPr="003B12B1">
        <w:rPr>
          <w:rFonts w:ascii="Times New Roman" w:hAnsi="Times New Roman"/>
          <w:caps w:val="0"/>
          <w:color w:val="auto"/>
          <w:sz w:val="24"/>
          <w:szCs w:val="24"/>
          <w:u w:val="none"/>
        </w:rPr>
        <w:t>)</w:t>
      </w:r>
      <w:r w:rsidRPr="003B12B1">
        <w:rPr>
          <w:rFonts w:ascii="Times New Roman" w:hAnsi="Times New Roman"/>
          <w:color w:val="auto"/>
          <w:sz w:val="24"/>
          <w:szCs w:val="24"/>
          <w:u w:val="none"/>
        </w:rPr>
        <w:t xml:space="preserve">.  </w:t>
      </w:r>
      <w:r w:rsidRPr="003B12B1">
        <w:rPr>
          <w:rFonts w:ascii="Times New Roman" w:hAnsi="Times New Roman"/>
          <w:caps w:val="0"/>
          <w:color w:val="auto"/>
          <w:sz w:val="24"/>
          <w:szCs w:val="24"/>
          <w:u w:val="none"/>
        </w:rPr>
        <w:t xml:space="preserve">Marketing practices that are likely to add unnecessary </w:t>
      </w:r>
      <w:proofErr w:type="gramStart"/>
      <w:r w:rsidRPr="003B12B1">
        <w:rPr>
          <w:rFonts w:ascii="Times New Roman" w:hAnsi="Times New Roman"/>
          <w:caps w:val="0"/>
          <w:color w:val="auto"/>
          <w:sz w:val="24"/>
          <w:szCs w:val="24"/>
          <w:u w:val="none"/>
        </w:rPr>
        <w:t>expense</w:t>
      </w:r>
      <w:proofErr w:type="gramEnd"/>
      <w:r w:rsidRPr="003B12B1">
        <w:rPr>
          <w:rFonts w:ascii="Times New Roman" w:hAnsi="Times New Roman"/>
          <w:caps w:val="0"/>
          <w:color w:val="auto"/>
          <w:sz w:val="24"/>
          <w:szCs w:val="24"/>
          <w:u w:val="none"/>
        </w:rPr>
        <w:t xml:space="preserve"> to a homeowner (e.g., paying </w:t>
      </w:r>
      <w:r w:rsidR="00686FC5">
        <w:rPr>
          <w:rFonts w:ascii="Times New Roman" w:hAnsi="Times New Roman"/>
          <w:caps w:val="0"/>
          <w:color w:val="auto"/>
          <w:sz w:val="24"/>
          <w:szCs w:val="24"/>
          <w:u w:val="none"/>
        </w:rPr>
        <w:t>consumers f</w:t>
      </w:r>
      <w:r w:rsidR="00503891">
        <w:rPr>
          <w:rFonts w:ascii="Times New Roman" w:hAnsi="Times New Roman"/>
          <w:caps w:val="0"/>
          <w:color w:val="auto"/>
          <w:sz w:val="24"/>
          <w:szCs w:val="24"/>
          <w:u w:val="none"/>
        </w:rPr>
        <w:t>or</w:t>
      </w:r>
      <w:r w:rsidRPr="003B12B1">
        <w:rPr>
          <w:rFonts w:ascii="Times New Roman" w:hAnsi="Times New Roman"/>
          <w:caps w:val="0"/>
          <w:color w:val="auto"/>
          <w:sz w:val="24"/>
          <w:szCs w:val="24"/>
          <w:u w:val="none"/>
        </w:rPr>
        <w:t xml:space="preserve"> applications), that unlawfully use sensitive consumer data or that violate any other law or regulation (inc</w:t>
      </w:r>
      <w:r>
        <w:rPr>
          <w:rFonts w:ascii="Times New Roman" w:hAnsi="Times New Roman"/>
          <w:caps w:val="0"/>
          <w:color w:val="auto"/>
          <w:sz w:val="24"/>
          <w:szCs w:val="24"/>
          <w:u w:val="none"/>
        </w:rPr>
        <w:t>luding, for example, practices</w:t>
      </w:r>
      <w:r w:rsidRPr="003B12B1">
        <w:rPr>
          <w:rFonts w:ascii="Times New Roman" w:hAnsi="Times New Roman"/>
          <w:caps w:val="0"/>
          <w:color w:val="auto"/>
          <w:sz w:val="24"/>
          <w:szCs w:val="24"/>
          <w:u w:val="none"/>
        </w:rPr>
        <w:t xml:space="preserve"> related t</w:t>
      </w:r>
      <w:r>
        <w:rPr>
          <w:rFonts w:ascii="Times New Roman" w:hAnsi="Times New Roman"/>
          <w:caps w:val="0"/>
          <w:color w:val="auto"/>
          <w:sz w:val="24"/>
          <w:szCs w:val="24"/>
          <w:u w:val="none"/>
        </w:rPr>
        <w:t>o telemarketing) are prohibited</w:t>
      </w:r>
      <w:r w:rsidRPr="003B12B1">
        <w:rPr>
          <w:rFonts w:ascii="Times New Roman" w:hAnsi="Times New Roman"/>
          <w:caps w:val="0"/>
          <w:color w:val="auto"/>
          <w:sz w:val="24"/>
          <w:szCs w:val="24"/>
          <w:u w:val="none"/>
        </w:rPr>
        <w:t xml:space="preserve">. </w:t>
      </w:r>
    </w:p>
    <w:p w14:paraId="260F7394" w14:textId="77777777" w:rsidR="00E44FD6" w:rsidRPr="003B12B1" w:rsidRDefault="00E44FD6" w:rsidP="00E44FD6">
      <w:pPr>
        <w:pStyle w:val="Heading2"/>
        <w:numPr>
          <w:ilvl w:val="1"/>
          <w:numId w:val="2"/>
        </w:numPr>
        <w:spacing w:before="0" w:after="0" w:line="360" w:lineRule="exact"/>
        <w:rPr>
          <w:rFonts w:ascii="Times New Roman" w:hAnsi="Times New Roman"/>
          <w:color w:val="auto"/>
          <w:sz w:val="24"/>
          <w:szCs w:val="24"/>
          <w:u w:val="none"/>
        </w:rPr>
      </w:pPr>
      <w:r w:rsidRPr="003B12B1">
        <w:rPr>
          <w:rFonts w:ascii="Times New Roman" w:hAnsi="Times New Roman"/>
          <w:caps w:val="0"/>
          <w:color w:val="auto"/>
          <w:sz w:val="24"/>
          <w:szCs w:val="24"/>
        </w:rPr>
        <w:t>Permitted practices</w:t>
      </w:r>
      <w:r w:rsidRPr="003B12B1">
        <w:rPr>
          <w:rFonts w:ascii="Times New Roman" w:hAnsi="Times New Roman"/>
          <w:caps w:val="0"/>
          <w:color w:val="auto"/>
          <w:sz w:val="24"/>
          <w:szCs w:val="24"/>
          <w:u w:val="none"/>
        </w:rPr>
        <w:t>.  It is the policy of the Program to adhere to all legal and regulatory requirements (e.g., telemark</w:t>
      </w:r>
      <w:r w:rsidR="00F417F6">
        <w:rPr>
          <w:rFonts w:ascii="Times New Roman" w:hAnsi="Times New Roman"/>
          <w:caps w:val="0"/>
          <w:color w:val="auto"/>
          <w:sz w:val="24"/>
          <w:szCs w:val="24"/>
          <w:u w:val="none"/>
        </w:rPr>
        <w:t>et</w:t>
      </w:r>
      <w:r w:rsidRPr="003B12B1">
        <w:rPr>
          <w:rFonts w:ascii="Times New Roman" w:hAnsi="Times New Roman"/>
          <w:caps w:val="0"/>
          <w:color w:val="auto"/>
          <w:sz w:val="24"/>
          <w:szCs w:val="24"/>
          <w:u w:val="none"/>
        </w:rPr>
        <w:t>ing) pertaining to its advertising and marketing efforts.  On the basis of providing clear and concise communication to consumers</w:t>
      </w:r>
      <w:r w:rsidRPr="003B12B1">
        <w:rPr>
          <w:rFonts w:ascii="Times New Roman" w:hAnsi="Times New Roman"/>
          <w:color w:val="auto"/>
          <w:sz w:val="24"/>
          <w:szCs w:val="24"/>
          <w:u w:val="none"/>
        </w:rPr>
        <w:t xml:space="preserve">, </w:t>
      </w:r>
      <w:r w:rsidRPr="003B12B1">
        <w:rPr>
          <w:rFonts w:ascii="Times New Roman" w:hAnsi="Times New Roman"/>
          <w:caps w:val="0"/>
          <w:color w:val="auto"/>
          <w:sz w:val="24"/>
          <w:szCs w:val="24"/>
          <w:u w:val="none"/>
        </w:rPr>
        <w:t xml:space="preserve">any practice that promotes informed </w:t>
      </w:r>
      <w:proofErr w:type="spellStart"/>
      <w:r w:rsidRPr="003B12B1">
        <w:rPr>
          <w:rFonts w:ascii="Times New Roman" w:hAnsi="Times New Roman"/>
          <w:caps w:val="0"/>
          <w:color w:val="auto"/>
          <w:sz w:val="24"/>
          <w:szCs w:val="24"/>
          <w:u w:val="none"/>
        </w:rPr>
        <w:t>decisioning</w:t>
      </w:r>
      <w:proofErr w:type="spellEnd"/>
      <w:r w:rsidRPr="003B12B1">
        <w:rPr>
          <w:rFonts w:ascii="Times New Roman" w:hAnsi="Times New Roman"/>
          <w:caps w:val="0"/>
          <w:color w:val="auto"/>
          <w:sz w:val="24"/>
          <w:szCs w:val="24"/>
          <w:u w:val="none"/>
        </w:rPr>
        <w:t xml:space="preserve"> on the part of homeowners and is not prohibited as described in section 8.1 above is permitted.  The </w:t>
      </w:r>
      <w:r w:rsidR="00F04AFF">
        <w:rPr>
          <w:rFonts w:ascii="Times New Roman" w:hAnsi="Times New Roman"/>
          <w:caps w:val="0"/>
          <w:color w:val="auto"/>
          <w:sz w:val="24"/>
          <w:szCs w:val="24"/>
          <w:u w:val="none"/>
        </w:rPr>
        <w:t>Partner</w:t>
      </w:r>
      <w:r w:rsidRPr="003B12B1">
        <w:rPr>
          <w:rFonts w:ascii="Times New Roman" w:hAnsi="Times New Roman"/>
          <w:caps w:val="0"/>
          <w:color w:val="auto"/>
          <w:sz w:val="24"/>
          <w:szCs w:val="24"/>
          <w:u w:val="none"/>
        </w:rPr>
        <w:t xml:space="preserve"> is responsible for developing, delivering to and enforcing marketing guidelines for the Program’s Registered Contractors</w:t>
      </w:r>
      <w:r w:rsidRPr="003B12B1">
        <w:rPr>
          <w:rFonts w:ascii="Times New Roman" w:hAnsi="Times New Roman"/>
          <w:color w:val="auto"/>
          <w:sz w:val="24"/>
          <w:szCs w:val="24"/>
          <w:u w:val="none"/>
        </w:rPr>
        <w:t>.</w:t>
      </w:r>
      <w:r>
        <w:rPr>
          <w:rFonts w:ascii="Times New Roman" w:hAnsi="Times New Roman"/>
          <w:color w:val="auto"/>
          <w:sz w:val="24"/>
          <w:szCs w:val="24"/>
          <w:u w:val="none"/>
        </w:rPr>
        <w:t xml:space="preserve">  </w:t>
      </w:r>
      <w:r w:rsidRPr="003B12B1">
        <w:rPr>
          <w:rFonts w:ascii="Times New Roman" w:hAnsi="Times New Roman"/>
          <w:caps w:val="0"/>
          <w:color w:val="auto"/>
          <w:sz w:val="24"/>
          <w:szCs w:val="24"/>
          <w:u w:val="none"/>
        </w:rPr>
        <w:t xml:space="preserve">Any marketing materials that fall outside of </w:t>
      </w:r>
      <w:r>
        <w:rPr>
          <w:rFonts w:ascii="Times New Roman" w:hAnsi="Times New Roman"/>
          <w:caps w:val="0"/>
          <w:color w:val="auto"/>
          <w:sz w:val="24"/>
          <w:szCs w:val="24"/>
          <w:u w:val="none"/>
        </w:rPr>
        <w:t xml:space="preserve">marketing </w:t>
      </w:r>
      <w:r w:rsidRPr="003B12B1">
        <w:rPr>
          <w:rFonts w:ascii="Times New Roman" w:hAnsi="Times New Roman"/>
          <w:caps w:val="0"/>
          <w:color w:val="auto"/>
          <w:sz w:val="24"/>
          <w:szCs w:val="24"/>
          <w:u w:val="none"/>
        </w:rPr>
        <w:t>guidelines</w:t>
      </w:r>
      <w:r>
        <w:rPr>
          <w:rFonts w:ascii="Times New Roman" w:hAnsi="Times New Roman"/>
          <w:caps w:val="0"/>
          <w:color w:val="auto"/>
          <w:sz w:val="24"/>
          <w:szCs w:val="24"/>
          <w:u w:val="none"/>
        </w:rPr>
        <w:t xml:space="preserve"> established </w:t>
      </w:r>
      <w:r w:rsidRPr="003B12B1">
        <w:rPr>
          <w:rFonts w:ascii="Times New Roman" w:hAnsi="Times New Roman"/>
          <w:caps w:val="0"/>
          <w:color w:val="auto"/>
          <w:sz w:val="24"/>
          <w:szCs w:val="24"/>
          <w:u w:val="none"/>
        </w:rPr>
        <w:t xml:space="preserve">must be approved by the </w:t>
      </w:r>
      <w:r w:rsidR="00F04AFF">
        <w:rPr>
          <w:rFonts w:ascii="Times New Roman" w:hAnsi="Times New Roman"/>
          <w:caps w:val="0"/>
          <w:color w:val="auto"/>
          <w:sz w:val="24"/>
          <w:szCs w:val="24"/>
          <w:u w:val="none"/>
        </w:rPr>
        <w:t>Partner</w:t>
      </w:r>
      <w:r>
        <w:rPr>
          <w:rFonts w:ascii="Times New Roman" w:hAnsi="Times New Roman"/>
          <w:caps w:val="0"/>
          <w:color w:val="auto"/>
          <w:sz w:val="24"/>
          <w:szCs w:val="24"/>
          <w:u w:val="none"/>
        </w:rPr>
        <w:t xml:space="preserve"> to ensure that they are not unfair, deceptive, abusive and/or misleading</w:t>
      </w:r>
      <w:r w:rsidRPr="003B12B1">
        <w:rPr>
          <w:rFonts w:ascii="Times New Roman" w:hAnsi="Times New Roman"/>
          <w:caps w:val="0"/>
          <w:color w:val="auto"/>
          <w:sz w:val="24"/>
          <w:szCs w:val="24"/>
          <w:u w:val="none"/>
        </w:rPr>
        <w:t>.</w:t>
      </w:r>
    </w:p>
    <w:p w14:paraId="39D1B295" w14:textId="77777777" w:rsidR="00216008" w:rsidRDefault="00E44FD6" w:rsidP="00216008">
      <w:pPr>
        <w:pStyle w:val="Heading2"/>
        <w:numPr>
          <w:ilvl w:val="1"/>
          <w:numId w:val="2"/>
        </w:numPr>
        <w:spacing w:before="0" w:after="0" w:line="360" w:lineRule="exact"/>
        <w:rPr>
          <w:rFonts w:ascii="Times New Roman" w:hAnsi="Times New Roman"/>
          <w:sz w:val="24"/>
          <w:szCs w:val="24"/>
        </w:rPr>
      </w:pPr>
      <w:r w:rsidRPr="00824614">
        <w:rPr>
          <w:rFonts w:ascii="Times New Roman" w:hAnsi="Times New Roman"/>
          <w:caps w:val="0"/>
          <w:color w:val="auto"/>
          <w:sz w:val="24"/>
          <w:szCs w:val="24"/>
        </w:rPr>
        <w:t>Tax advice</w:t>
      </w:r>
      <w:r w:rsidRPr="00824614">
        <w:rPr>
          <w:rFonts w:ascii="Times New Roman" w:hAnsi="Times New Roman"/>
          <w:caps w:val="0"/>
          <w:color w:val="auto"/>
          <w:sz w:val="24"/>
          <w:szCs w:val="24"/>
          <w:u w:val="none"/>
        </w:rPr>
        <w:t xml:space="preserve">.  It is the policy of the Program that no </w:t>
      </w:r>
      <w:r w:rsidR="00F04AFF">
        <w:rPr>
          <w:rFonts w:ascii="Times New Roman" w:hAnsi="Times New Roman"/>
          <w:caps w:val="0"/>
          <w:color w:val="auto"/>
          <w:sz w:val="24"/>
          <w:szCs w:val="24"/>
          <w:u w:val="none"/>
        </w:rPr>
        <w:t>Partner</w:t>
      </w:r>
      <w:r w:rsidRPr="00824614">
        <w:rPr>
          <w:rFonts w:ascii="Times New Roman" w:hAnsi="Times New Roman"/>
          <w:caps w:val="0"/>
          <w:color w:val="auto"/>
          <w:sz w:val="24"/>
          <w:szCs w:val="24"/>
          <w:u w:val="none"/>
        </w:rPr>
        <w:t xml:space="preserve">, contractor or third party </w:t>
      </w:r>
      <w:r w:rsidR="007378E2">
        <w:rPr>
          <w:rFonts w:ascii="Times New Roman" w:hAnsi="Times New Roman"/>
          <w:caps w:val="0"/>
          <w:color w:val="auto"/>
          <w:sz w:val="24"/>
          <w:szCs w:val="24"/>
          <w:u w:val="none"/>
        </w:rPr>
        <w:t xml:space="preserve">(who is not a tax expert) </w:t>
      </w:r>
      <w:r w:rsidR="00955D86">
        <w:rPr>
          <w:rFonts w:ascii="Times New Roman" w:hAnsi="Times New Roman"/>
          <w:caps w:val="0"/>
          <w:color w:val="auto"/>
          <w:sz w:val="24"/>
          <w:szCs w:val="24"/>
          <w:u w:val="none"/>
        </w:rPr>
        <w:t xml:space="preserve">may </w:t>
      </w:r>
      <w:r w:rsidRPr="00824614">
        <w:rPr>
          <w:rFonts w:ascii="Times New Roman" w:hAnsi="Times New Roman"/>
          <w:caps w:val="0"/>
          <w:color w:val="auto"/>
          <w:sz w:val="24"/>
          <w:szCs w:val="24"/>
          <w:u w:val="none"/>
        </w:rPr>
        <w:t xml:space="preserve">provide tax advice to consumers regarding their </w:t>
      </w:r>
      <w:r>
        <w:rPr>
          <w:rFonts w:ascii="Times New Roman" w:hAnsi="Times New Roman"/>
          <w:caps w:val="0"/>
          <w:color w:val="auto"/>
          <w:sz w:val="24"/>
          <w:szCs w:val="24"/>
          <w:u w:val="none"/>
        </w:rPr>
        <w:t>Program financing</w:t>
      </w:r>
      <w:r w:rsidR="003C31ED">
        <w:rPr>
          <w:rFonts w:ascii="Times New Roman" w:hAnsi="Times New Roman"/>
          <w:caps w:val="0"/>
          <w:color w:val="auto"/>
          <w:sz w:val="24"/>
          <w:szCs w:val="24"/>
          <w:u w:val="none"/>
        </w:rPr>
        <w:t xml:space="preserve"> which includes making affirmative statements or claims as to the tax deductibility of the payments.</w:t>
      </w:r>
      <w:r w:rsidRPr="00824614">
        <w:rPr>
          <w:rFonts w:ascii="Times New Roman" w:hAnsi="Times New Roman"/>
          <w:caps w:val="0"/>
          <w:color w:val="auto"/>
          <w:sz w:val="24"/>
          <w:szCs w:val="24"/>
          <w:u w:val="none"/>
        </w:rPr>
        <w:t xml:space="preserve"> Homeowners are encouraged to seek the advice of an expert regarding</w:t>
      </w:r>
      <w:r w:rsidRPr="00824614">
        <w:rPr>
          <w:rFonts w:ascii="Times New Roman" w:hAnsi="Times New Roman"/>
          <w:color w:val="auto"/>
          <w:sz w:val="24"/>
          <w:szCs w:val="24"/>
          <w:u w:val="none"/>
        </w:rPr>
        <w:t xml:space="preserve"> </w:t>
      </w:r>
      <w:r w:rsidRPr="00824614">
        <w:rPr>
          <w:rFonts w:ascii="Times New Roman" w:hAnsi="Times New Roman"/>
          <w:caps w:val="0"/>
          <w:color w:val="auto"/>
          <w:sz w:val="24"/>
          <w:szCs w:val="24"/>
          <w:u w:val="none"/>
        </w:rPr>
        <w:t>tax matters related to</w:t>
      </w:r>
      <w:r>
        <w:rPr>
          <w:rFonts w:ascii="Times New Roman" w:hAnsi="Times New Roman"/>
          <w:caps w:val="0"/>
          <w:color w:val="auto"/>
          <w:sz w:val="24"/>
          <w:szCs w:val="24"/>
          <w:u w:val="none"/>
        </w:rPr>
        <w:t xml:space="preserve"> the Program</w:t>
      </w:r>
      <w:r w:rsidRPr="00824614">
        <w:rPr>
          <w:rFonts w:ascii="Times New Roman" w:hAnsi="Times New Roman"/>
          <w:color w:val="auto"/>
          <w:sz w:val="24"/>
          <w:szCs w:val="24"/>
          <w:u w:val="none"/>
        </w:rPr>
        <w:t>.</w:t>
      </w:r>
      <w:r w:rsidR="00047400">
        <w:rPr>
          <w:rFonts w:ascii="Times New Roman" w:hAnsi="Times New Roman"/>
          <w:color w:val="auto"/>
          <w:sz w:val="24"/>
          <w:szCs w:val="24"/>
          <w:u w:val="none"/>
        </w:rPr>
        <w:t xml:space="preserve">  </w:t>
      </w:r>
      <w:r w:rsidR="007345A0">
        <w:rPr>
          <w:rFonts w:ascii="Times New Roman" w:hAnsi="Times New Roman"/>
          <w:caps w:val="0"/>
          <w:color w:val="auto"/>
          <w:sz w:val="24"/>
          <w:szCs w:val="24"/>
          <w:u w:val="none"/>
        </w:rPr>
        <w:t xml:space="preserve">The Program shall monitor and test the sales practices of employees and contractors to confirm adherence to the </w:t>
      </w:r>
      <w:r w:rsidR="005E2E49">
        <w:rPr>
          <w:rFonts w:ascii="Times New Roman" w:hAnsi="Times New Roman"/>
          <w:caps w:val="0"/>
          <w:color w:val="auto"/>
          <w:sz w:val="24"/>
          <w:szCs w:val="24"/>
          <w:u w:val="none"/>
        </w:rPr>
        <w:t xml:space="preserve">policy </w:t>
      </w:r>
      <w:r w:rsidR="005C65D6">
        <w:rPr>
          <w:rFonts w:ascii="Times New Roman" w:hAnsi="Times New Roman"/>
          <w:caps w:val="0"/>
          <w:color w:val="auto"/>
          <w:sz w:val="24"/>
          <w:szCs w:val="24"/>
          <w:u w:val="none"/>
        </w:rPr>
        <w:t xml:space="preserve">set forth </w:t>
      </w:r>
      <w:r w:rsidR="0053108F">
        <w:rPr>
          <w:rFonts w:ascii="Times New Roman" w:hAnsi="Times New Roman"/>
          <w:caps w:val="0"/>
          <w:color w:val="auto"/>
          <w:sz w:val="24"/>
          <w:szCs w:val="24"/>
          <w:u w:val="none"/>
        </w:rPr>
        <w:t>in this Section 8.3.</w:t>
      </w:r>
      <w:r w:rsidR="005E2E49">
        <w:rPr>
          <w:rFonts w:ascii="Times New Roman" w:hAnsi="Times New Roman"/>
          <w:caps w:val="0"/>
          <w:color w:val="auto"/>
          <w:sz w:val="24"/>
          <w:szCs w:val="24"/>
          <w:u w:val="none"/>
        </w:rPr>
        <w:t xml:space="preserve"> </w:t>
      </w:r>
      <w:r w:rsidR="00047400">
        <w:rPr>
          <w:rFonts w:ascii="Times New Roman" w:hAnsi="Times New Roman"/>
          <w:sz w:val="24"/>
          <w:szCs w:val="24"/>
        </w:rPr>
        <w:t xml:space="preserve"> </w:t>
      </w:r>
    </w:p>
    <w:p w14:paraId="3CBCD259" w14:textId="77777777" w:rsidR="006E27AB" w:rsidRDefault="006E27AB" w:rsidP="00061699">
      <w:pPr>
        <w:pStyle w:val="Heading2"/>
        <w:numPr>
          <w:ilvl w:val="1"/>
          <w:numId w:val="2"/>
        </w:numPr>
        <w:spacing w:before="0" w:after="0" w:line="360" w:lineRule="exact"/>
        <w:rPr>
          <w:rFonts w:ascii="Times New Roman" w:hAnsi="Times New Roman"/>
          <w:caps w:val="0"/>
          <w:color w:val="auto"/>
          <w:sz w:val="24"/>
          <w:szCs w:val="24"/>
          <w:u w:val="none"/>
        </w:rPr>
      </w:pPr>
      <w:proofErr w:type="gramStart"/>
      <w:r>
        <w:rPr>
          <w:rFonts w:ascii="Times New Roman" w:hAnsi="Times New Roman"/>
          <w:caps w:val="0"/>
          <w:color w:val="auto"/>
          <w:sz w:val="24"/>
          <w:szCs w:val="24"/>
        </w:rPr>
        <w:t>Payments in Exchange for Financing</w:t>
      </w:r>
      <w:r w:rsidR="00061699" w:rsidRPr="00061699">
        <w:rPr>
          <w:rFonts w:ascii="Times New Roman" w:hAnsi="Times New Roman"/>
          <w:caps w:val="0"/>
          <w:color w:val="auto"/>
          <w:sz w:val="24"/>
          <w:szCs w:val="24"/>
          <w:u w:val="none"/>
        </w:rPr>
        <w:t>.</w:t>
      </w:r>
      <w:proofErr w:type="gramEnd"/>
      <w:r w:rsidR="00061699" w:rsidRPr="00061699">
        <w:rPr>
          <w:caps w:val="0"/>
          <w:color w:val="auto"/>
          <w:sz w:val="24"/>
          <w:szCs w:val="24"/>
          <w:u w:val="none"/>
        </w:rPr>
        <w:t xml:space="preserve"> </w:t>
      </w:r>
      <w:r>
        <w:rPr>
          <w:rFonts w:ascii="Times New Roman" w:hAnsi="Times New Roman"/>
          <w:caps w:val="0"/>
          <w:color w:val="auto"/>
          <w:sz w:val="24"/>
          <w:szCs w:val="24"/>
          <w:u w:val="none"/>
        </w:rPr>
        <w:t xml:space="preserve">It is the policy of the Program that no Partner, contractor or Affiliated Individual may provide a direct cash payment or other thing of value to a homeowner explicitly in exchange </w:t>
      </w:r>
      <w:r w:rsidR="0069713B">
        <w:rPr>
          <w:rFonts w:ascii="Times New Roman" w:hAnsi="Times New Roman"/>
          <w:caps w:val="0"/>
          <w:color w:val="auto"/>
          <w:sz w:val="24"/>
          <w:szCs w:val="24"/>
          <w:u w:val="none"/>
        </w:rPr>
        <w:t>for such homeowner</w:t>
      </w:r>
      <w:r w:rsidR="003B3521">
        <w:rPr>
          <w:rFonts w:ascii="Times New Roman" w:hAnsi="Times New Roman"/>
          <w:caps w:val="0"/>
          <w:color w:val="auto"/>
          <w:sz w:val="24"/>
          <w:szCs w:val="24"/>
          <w:u w:val="none"/>
        </w:rPr>
        <w:t xml:space="preserve">’s selecting </w:t>
      </w:r>
      <w:r>
        <w:rPr>
          <w:rFonts w:ascii="Times New Roman" w:hAnsi="Times New Roman"/>
          <w:caps w:val="0"/>
          <w:color w:val="auto"/>
          <w:sz w:val="24"/>
          <w:szCs w:val="24"/>
          <w:u w:val="none"/>
        </w:rPr>
        <w:t xml:space="preserve">Program </w:t>
      </w:r>
      <w:r>
        <w:rPr>
          <w:rFonts w:ascii="Times New Roman" w:hAnsi="Times New Roman"/>
          <w:caps w:val="0"/>
          <w:color w:val="auto"/>
          <w:sz w:val="24"/>
          <w:szCs w:val="24"/>
          <w:u w:val="none"/>
        </w:rPr>
        <w:lastRenderedPageBreak/>
        <w:t>financing.  For avoidance of doubt, the limitations provided in this Section 8.4 are not intended to prevent</w:t>
      </w:r>
      <w:r w:rsidR="003B3521">
        <w:rPr>
          <w:rFonts w:ascii="Times New Roman" w:hAnsi="Times New Roman"/>
          <w:caps w:val="0"/>
          <w:color w:val="auto"/>
          <w:sz w:val="24"/>
          <w:szCs w:val="24"/>
          <w:u w:val="none"/>
        </w:rPr>
        <w:t xml:space="preserve"> the Program from offering to homeowners, contractors or Affiliated Individuals promotions that are not explicitly part of the exchange referred to in the preceding sentence</w:t>
      </w:r>
      <w:r>
        <w:rPr>
          <w:rFonts w:ascii="Times New Roman" w:hAnsi="Times New Roman"/>
          <w:caps w:val="0"/>
          <w:color w:val="auto"/>
          <w:sz w:val="24"/>
          <w:szCs w:val="24"/>
          <w:u w:val="none"/>
        </w:rPr>
        <w:t xml:space="preserve">. </w:t>
      </w:r>
    </w:p>
    <w:p w14:paraId="32DE8077" w14:textId="77777777" w:rsidR="00E44FD6" w:rsidRDefault="00E44FD6" w:rsidP="00E44FD6">
      <w:pPr>
        <w:spacing w:before="0" w:line="259" w:lineRule="auto"/>
      </w:pPr>
      <w:r>
        <w:br w:type="page"/>
      </w:r>
    </w:p>
    <w:p w14:paraId="1CF330CC" w14:textId="77777777" w:rsidR="00E44FD6" w:rsidRPr="005E4F6F" w:rsidRDefault="00E44FD6" w:rsidP="00E44FD6">
      <w:pPr>
        <w:pStyle w:val="Heading1"/>
        <w:numPr>
          <w:ilvl w:val="0"/>
          <w:numId w:val="2"/>
        </w:numPr>
        <w:spacing w:after="0" w:line="360" w:lineRule="exact"/>
        <w:rPr>
          <w:smallCaps/>
          <w:sz w:val="28"/>
          <w:szCs w:val="28"/>
        </w:rPr>
      </w:pPr>
      <w:bookmarkStart w:id="40" w:name="_Toc423913440"/>
      <w:r w:rsidRPr="005E4F6F">
        <w:rPr>
          <w:smallCaps/>
          <w:sz w:val="28"/>
          <w:szCs w:val="28"/>
        </w:rPr>
        <w:lastRenderedPageBreak/>
        <w:t>Protected Classes</w:t>
      </w:r>
      <w:bookmarkEnd w:id="40"/>
    </w:p>
    <w:p w14:paraId="38A3B43D" w14:textId="77777777" w:rsidR="00E44FD6" w:rsidRPr="003B12B1" w:rsidRDefault="00E44FD6" w:rsidP="00E44FD6">
      <w:pPr>
        <w:spacing w:before="0" w:after="0" w:line="360" w:lineRule="exact"/>
        <w:rPr>
          <w:i/>
          <w:sz w:val="24"/>
          <w:szCs w:val="24"/>
        </w:rPr>
      </w:pPr>
      <w:r w:rsidRPr="003B12B1">
        <w:rPr>
          <w:i/>
          <w:sz w:val="24"/>
          <w:szCs w:val="24"/>
          <w:u w:val="single"/>
        </w:rPr>
        <w:t>Policy Summary</w:t>
      </w:r>
      <w:r w:rsidRPr="003B12B1">
        <w:rPr>
          <w:i/>
          <w:sz w:val="24"/>
          <w:szCs w:val="24"/>
        </w:rPr>
        <w:t xml:space="preserve">:  It is the </w:t>
      </w:r>
      <w:r w:rsidR="00F04AFF">
        <w:rPr>
          <w:i/>
          <w:sz w:val="24"/>
          <w:szCs w:val="24"/>
        </w:rPr>
        <w:t>Partner</w:t>
      </w:r>
      <w:r w:rsidRPr="003B12B1">
        <w:rPr>
          <w:i/>
          <w:sz w:val="24"/>
          <w:szCs w:val="24"/>
        </w:rPr>
        <w:t xml:space="preserve">’s responsibility to ensure compliance with all state and federal laws that cover individuals in protected classes (e.g., race, religion, </w:t>
      </w:r>
      <w:r>
        <w:rPr>
          <w:i/>
          <w:sz w:val="24"/>
          <w:szCs w:val="24"/>
        </w:rPr>
        <w:t xml:space="preserve">color, marital status, </w:t>
      </w:r>
      <w:r w:rsidRPr="003B12B1">
        <w:rPr>
          <w:i/>
          <w:sz w:val="24"/>
          <w:szCs w:val="24"/>
        </w:rPr>
        <w:t xml:space="preserve">sex, national origin, citizenship, </w:t>
      </w:r>
      <w:r>
        <w:rPr>
          <w:i/>
          <w:sz w:val="24"/>
          <w:szCs w:val="24"/>
        </w:rPr>
        <w:t>presence of ch</w:t>
      </w:r>
      <w:r w:rsidR="00E33DC7">
        <w:rPr>
          <w:i/>
          <w:sz w:val="24"/>
          <w:szCs w:val="24"/>
        </w:rPr>
        <w:t xml:space="preserve">ildren, disability, gender, age and/or </w:t>
      </w:r>
      <w:r w:rsidRPr="003B12B1">
        <w:rPr>
          <w:i/>
          <w:sz w:val="24"/>
          <w:szCs w:val="24"/>
        </w:rPr>
        <w:t>sexual preference</w:t>
      </w:r>
      <w:r>
        <w:rPr>
          <w:i/>
          <w:sz w:val="24"/>
          <w:szCs w:val="24"/>
        </w:rPr>
        <w:t xml:space="preserve"> </w:t>
      </w:r>
      <w:r w:rsidRPr="00905375">
        <w:rPr>
          <w:i/>
          <w:sz w:val="24"/>
          <w:szCs w:val="24"/>
        </w:rPr>
        <w:t>because an applicant receives income from a public assistance program, or because an applicant has in good faith exercised any right under the Consumer Credit Protection Act</w:t>
      </w:r>
      <w:r w:rsidRPr="003B12B1">
        <w:rPr>
          <w:i/>
          <w:sz w:val="24"/>
          <w:szCs w:val="24"/>
        </w:rPr>
        <w:t>.)  Heightened protections for homeowners over 64 years old, such as confirming understanding of financing terms and project specifications, is a focus of</w:t>
      </w:r>
      <w:r w:rsidR="00BB719F">
        <w:rPr>
          <w:i/>
          <w:sz w:val="24"/>
          <w:szCs w:val="24"/>
        </w:rPr>
        <w:t xml:space="preserve"> the Program</w:t>
      </w:r>
      <w:r w:rsidRPr="003B12B1">
        <w:rPr>
          <w:i/>
          <w:sz w:val="24"/>
          <w:szCs w:val="24"/>
        </w:rPr>
        <w:t xml:space="preserve">.  The </w:t>
      </w:r>
      <w:r w:rsidR="00F04AFF">
        <w:rPr>
          <w:i/>
          <w:sz w:val="24"/>
          <w:szCs w:val="24"/>
        </w:rPr>
        <w:t>Partner</w:t>
      </w:r>
      <w:r w:rsidRPr="003B12B1">
        <w:rPr>
          <w:i/>
          <w:sz w:val="24"/>
          <w:szCs w:val="24"/>
        </w:rPr>
        <w:t xml:space="preserve"> is responsible for protecting against intended and unintended non-compliance with such standards, and in particular for providing legally unbiased access to, and </w:t>
      </w:r>
      <w:proofErr w:type="spellStart"/>
      <w:r w:rsidRPr="003B12B1">
        <w:rPr>
          <w:i/>
          <w:sz w:val="24"/>
          <w:szCs w:val="24"/>
        </w:rPr>
        <w:t>decisioning</w:t>
      </w:r>
      <w:proofErr w:type="spellEnd"/>
      <w:r w:rsidRPr="003B12B1">
        <w:rPr>
          <w:i/>
          <w:sz w:val="24"/>
          <w:szCs w:val="24"/>
        </w:rPr>
        <w:t xml:space="preserve"> of, requests for </w:t>
      </w:r>
      <w:r>
        <w:rPr>
          <w:i/>
          <w:sz w:val="24"/>
          <w:szCs w:val="24"/>
        </w:rPr>
        <w:t>Program financing</w:t>
      </w:r>
      <w:r w:rsidRPr="003B12B1">
        <w:rPr>
          <w:i/>
          <w:sz w:val="24"/>
          <w:szCs w:val="24"/>
        </w:rPr>
        <w:t>.</w:t>
      </w:r>
    </w:p>
    <w:p w14:paraId="7B464F7D" w14:textId="77777777" w:rsidR="00E44FD6" w:rsidRPr="00536763" w:rsidRDefault="00E44FD6" w:rsidP="00E44FD6">
      <w:pPr>
        <w:pStyle w:val="Heading2"/>
        <w:numPr>
          <w:ilvl w:val="1"/>
          <w:numId w:val="2"/>
        </w:numPr>
        <w:spacing w:before="0" w:after="0" w:line="360" w:lineRule="exact"/>
        <w:rPr>
          <w:rFonts w:ascii="Times New Roman" w:hAnsi="Times New Roman"/>
          <w:caps w:val="0"/>
          <w:color w:val="auto"/>
          <w:sz w:val="24"/>
          <w:szCs w:val="24"/>
          <w:u w:val="none"/>
        </w:rPr>
      </w:pPr>
      <w:r w:rsidRPr="003B12B1">
        <w:rPr>
          <w:rFonts w:ascii="Times New Roman" w:hAnsi="Times New Roman"/>
          <w:caps w:val="0"/>
          <w:color w:val="auto"/>
          <w:sz w:val="24"/>
          <w:szCs w:val="24"/>
        </w:rPr>
        <w:t>General</w:t>
      </w:r>
      <w:r w:rsidRPr="003B12B1">
        <w:rPr>
          <w:rFonts w:ascii="Times New Roman" w:hAnsi="Times New Roman"/>
          <w:caps w:val="0"/>
          <w:color w:val="auto"/>
          <w:sz w:val="24"/>
          <w:szCs w:val="24"/>
          <w:u w:val="none"/>
        </w:rPr>
        <w:t>.  It is the policy of the Program that controls be designed to monitor and test compliance with all state and federal laws covering homeowners in protected classes</w:t>
      </w:r>
      <w:r w:rsidRPr="003B12B1">
        <w:rPr>
          <w:rFonts w:ascii="Times New Roman" w:hAnsi="Times New Roman"/>
          <w:color w:val="auto"/>
          <w:sz w:val="24"/>
          <w:szCs w:val="24"/>
          <w:u w:val="none"/>
        </w:rPr>
        <w:t>.</w:t>
      </w:r>
    </w:p>
    <w:p w14:paraId="53646B9D" w14:textId="77777777" w:rsidR="00E44FD6" w:rsidRDefault="00E44FD6" w:rsidP="00E44FD6">
      <w:pPr>
        <w:pStyle w:val="Heading2"/>
        <w:numPr>
          <w:ilvl w:val="1"/>
          <w:numId w:val="2"/>
        </w:numPr>
        <w:spacing w:before="0" w:after="0" w:line="360" w:lineRule="exact"/>
        <w:rPr>
          <w:rFonts w:ascii="Times New Roman" w:hAnsi="Times New Roman"/>
          <w:caps w:val="0"/>
          <w:color w:val="auto"/>
          <w:sz w:val="24"/>
          <w:szCs w:val="24"/>
          <w:u w:val="none"/>
        </w:rPr>
      </w:pPr>
      <w:r w:rsidRPr="003B12B1">
        <w:rPr>
          <w:rFonts w:ascii="Times New Roman" w:hAnsi="Times New Roman"/>
          <w:caps w:val="0"/>
          <w:color w:val="auto"/>
          <w:sz w:val="24"/>
          <w:szCs w:val="24"/>
        </w:rPr>
        <w:t>Elders</w:t>
      </w:r>
      <w:r w:rsidRPr="003B12B1">
        <w:rPr>
          <w:rFonts w:ascii="Times New Roman" w:hAnsi="Times New Roman"/>
          <w:caps w:val="0"/>
          <w:color w:val="auto"/>
          <w:sz w:val="24"/>
          <w:szCs w:val="24"/>
          <w:u w:val="none"/>
        </w:rPr>
        <w:t xml:space="preserve">.   It is the responsibility of the </w:t>
      </w:r>
      <w:r w:rsidR="00F04AFF">
        <w:rPr>
          <w:rFonts w:ascii="Times New Roman" w:hAnsi="Times New Roman"/>
          <w:caps w:val="0"/>
          <w:color w:val="auto"/>
          <w:sz w:val="24"/>
          <w:szCs w:val="24"/>
          <w:u w:val="none"/>
        </w:rPr>
        <w:t>Partner</w:t>
      </w:r>
      <w:r w:rsidRPr="003B12B1">
        <w:rPr>
          <w:rFonts w:ascii="Times New Roman" w:hAnsi="Times New Roman"/>
          <w:caps w:val="0"/>
          <w:color w:val="auto"/>
          <w:sz w:val="24"/>
          <w:szCs w:val="24"/>
          <w:u w:val="none"/>
        </w:rPr>
        <w:t xml:space="preserve"> to develop and implement a program that validates elder homeowner (i.e., homeowners over 64 years old) understanding of the eligible improvement project for which they are seeking </w:t>
      </w:r>
      <w:r>
        <w:rPr>
          <w:rFonts w:ascii="Times New Roman" w:hAnsi="Times New Roman"/>
          <w:caps w:val="0"/>
          <w:color w:val="auto"/>
          <w:sz w:val="24"/>
          <w:szCs w:val="24"/>
          <w:u w:val="none"/>
        </w:rPr>
        <w:t>Program financing</w:t>
      </w:r>
      <w:r w:rsidRPr="003B12B1">
        <w:rPr>
          <w:rFonts w:ascii="Times New Roman" w:hAnsi="Times New Roman"/>
          <w:caps w:val="0"/>
          <w:color w:val="auto"/>
          <w:sz w:val="24"/>
          <w:szCs w:val="24"/>
          <w:u w:val="none"/>
        </w:rPr>
        <w:t>, including the terms of such financing.</w:t>
      </w:r>
    </w:p>
    <w:p w14:paraId="4E8153F4" w14:textId="77777777" w:rsidR="00E44FD6" w:rsidRPr="00C2472B" w:rsidRDefault="00E44FD6" w:rsidP="00E44FD6">
      <w:pPr>
        <w:ind w:left="720" w:hanging="360"/>
        <w:rPr>
          <w:sz w:val="24"/>
          <w:szCs w:val="24"/>
        </w:rPr>
      </w:pPr>
      <w:r w:rsidRPr="00C2472B">
        <w:rPr>
          <w:rFonts w:eastAsia="HGｺﾞｼｯｸM"/>
          <w:color w:val="auto"/>
          <w:sz w:val="24"/>
          <w:szCs w:val="24"/>
        </w:rPr>
        <w:t>9</w:t>
      </w:r>
      <w:r w:rsidRPr="00C2472B">
        <w:rPr>
          <w:sz w:val="24"/>
          <w:szCs w:val="24"/>
        </w:rPr>
        <w:t>.3</w:t>
      </w:r>
      <w:r>
        <w:rPr>
          <w:sz w:val="24"/>
          <w:szCs w:val="24"/>
        </w:rPr>
        <w:t xml:space="preserve"> </w:t>
      </w:r>
      <w:r w:rsidRPr="00C2472B">
        <w:rPr>
          <w:sz w:val="24"/>
          <w:szCs w:val="24"/>
          <w:u w:val="single"/>
        </w:rPr>
        <w:t xml:space="preserve">Financing Access and </w:t>
      </w:r>
      <w:proofErr w:type="spellStart"/>
      <w:r w:rsidRPr="00C2472B">
        <w:rPr>
          <w:sz w:val="24"/>
          <w:szCs w:val="24"/>
          <w:u w:val="single"/>
        </w:rPr>
        <w:t>Decisioning</w:t>
      </w:r>
      <w:proofErr w:type="spellEnd"/>
      <w:r>
        <w:rPr>
          <w:sz w:val="24"/>
          <w:szCs w:val="24"/>
        </w:rPr>
        <w:t>.  It is the responsibility of the</w:t>
      </w:r>
      <w:r w:rsidRPr="00C2472B">
        <w:rPr>
          <w:sz w:val="24"/>
          <w:szCs w:val="24"/>
        </w:rPr>
        <w:t xml:space="preserve"> </w:t>
      </w:r>
      <w:r w:rsidR="00F04AFF">
        <w:rPr>
          <w:sz w:val="24"/>
          <w:szCs w:val="24"/>
        </w:rPr>
        <w:t>Partner</w:t>
      </w:r>
      <w:r w:rsidRPr="00C2472B">
        <w:rPr>
          <w:sz w:val="24"/>
          <w:szCs w:val="24"/>
        </w:rPr>
        <w:t xml:space="preserve"> </w:t>
      </w:r>
      <w:r>
        <w:rPr>
          <w:sz w:val="24"/>
          <w:szCs w:val="24"/>
        </w:rPr>
        <w:t>to provide</w:t>
      </w:r>
      <w:r w:rsidRPr="00C2472B">
        <w:rPr>
          <w:sz w:val="24"/>
          <w:szCs w:val="24"/>
        </w:rPr>
        <w:t xml:space="preserve"> legally unbiased access to, and </w:t>
      </w:r>
      <w:proofErr w:type="spellStart"/>
      <w:r w:rsidRPr="00C2472B">
        <w:rPr>
          <w:sz w:val="24"/>
          <w:szCs w:val="24"/>
        </w:rPr>
        <w:t>decisioning</w:t>
      </w:r>
      <w:proofErr w:type="spellEnd"/>
      <w:r w:rsidRPr="00C2472B">
        <w:rPr>
          <w:sz w:val="24"/>
          <w:szCs w:val="24"/>
        </w:rPr>
        <w:t xml:space="preserve"> of, requests for </w:t>
      </w:r>
      <w:r>
        <w:rPr>
          <w:sz w:val="24"/>
          <w:szCs w:val="24"/>
        </w:rPr>
        <w:t>Program participation</w:t>
      </w:r>
      <w:r w:rsidRPr="00C2472B">
        <w:rPr>
          <w:sz w:val="24"/>
          <w:szCs w:val="24"/>
        </w:rPr>
        <w:t>.</w:t>
      </w:r>
    </w:p>
    <w:p w14:paraId="527EA363" w14:textId="77777777" w:rsidR="00E44FD6" w:rsidRDefault="00E44FD6" w:rsidP="00E44FD6">
      <w:pPr>
        <w:spacing w:before="0" w:line="259" w:lineRule="auto"/>
      </w:pPr>
      <w:r>
        <w:br w:type="page"/>
      </w:r>
    </w:p>
    <w:p w14:paraId="5F4EEE72" w14:textId="77777777" w:rsidR="00E44FD6" w:rsidRPr="00824614" w:rsidRDefault="00E44FD6" w:rsidP="00E44FD6">
      <w:pPr>
        <w:pStyle w:val="Heading1"/>
        <w:numPr>
          <w:ilvl w:val="0"/>
          <w:numId w:val="2"/>
        </w:numPr>
        <w:spacing w:after="0" w:line="360" w:lineRule="exact"/>
        <w:rPr>
          <w:i/>
          <w:sz w:val="24"/>
          <w:szCs w:val="24"/>
        </w:rPr>
      </w:pPr>
      <w:bookmarkStart w:id="41" w:name="_Toc423913441"/>
      <w:r w:rsidRPr="00824614">
        <w:rPr>
          <w:smallCaps/>
          <w:sz w:val="28"/>
          <w:szCs w:val="28"/>
        </w:rPr>
        <w:lastRenderedPageBreak/>
        <w:t>Contractor Requirements</w:t>
      </w:r>
      <w:bookmarkEnd w:id="41"/>
    </w:p>
    <w:p w14:paraId="721E7150" w14:textId="77777777" w:rsidR="00E44FD6" w:rsidRPr="00824614" w:rsidRDefault="00E44FD6" w:rsidP="00E44FD6">
      <w:pPr>
        <w:pStyle w:val="Heading1"/>
        <w:numPr>
          <w:ilvl w:val="0"/>
          <w:numId w:val="0"/>
        </w:numPr>
        <w:spacing w:after="0" w:line="360" w:lineRule="exact"/>
        <w:rPr>
          <w:i/>
          <w:sz w:val="24"/>
          <w:szCs w:val="24"/>
        </w:rPr>
      </w:pPr>
      <w:r w:rsidRPr="00824614">
        <w:rPr>
          <w:i/>
          <w:sz w:val="24"/>
          <w:szCs w:val="24"/>
          <w:u w:val="single"/>
        </w:rPr>
        <w:t>Policy Summary</w:t>
      </w:r>
      <w:r w:rsidRPr="00824614">
        <w:rPr>
          <w:i/>
          <w:sz w:val="24"/>
          <w:szCs w:val="24"/>
        </w:rPr>
        <w:t xml:space="preserve">:  Contractors and their sales persons are one of the primary means through which homeowners become aware of </w:t>
      </w:r>
      <w:r>
        <w:rPr>
          <w:i/>
          <w:sz w:val="24"/>
          <w:szCs w:val="24"/>
        </w:rPr>
        <w:t xml:space="preserve">Program </w:t>
      </w:r>
      <w:r w:rsidR="00BB719F">
        <w:rPr>
          <w:i/>
          <w:sz w:val="24"/>
          <w:szCs w:val="24"/>
        </w:rPr>
        <w:t xml:space="preserve">participation </w:t>
      </w:r>
      <w:r w:rsidRPr="00824614">
        <w:rPr>
          <w:i/>
          <w:sz w:val="24"/>
          <w:szCs w:val="24"/>
        </w:rPr>
        <w:t xml:space="preserve">options.  Contractors and their sales persons enter into contracts with the </w:t>
      </w:r>
      <w:r w:rsidR="00F04AFF">
        <w:rPr>
          <w:i/>
          <w:sz w:val="24"/>
          <w:szCs w:val="24"/>
        </w:rPr>
        <w:t>Partner</w:t>
      </w:r>
      <w:r w:rsidRPr="00824614">
        <w:rPr>
          <w:i/>
          <w:sz w:val="24"/>
          <w:szCs w:val="24"/>
        </w:rPr>
        <w:t>, and register with all relevant state and local licensing boards and agencies.  Contractors are required to follow a code of conduct, maintain policies of insurance, post bonds, follow marketing requirements, complete training courses, among other similar obligations, all of which are designed to assure positive and productive homeowner interaction with the Program.</w:t>
      </w:r>
    </w:p>
    <w:p w14:paraId="14EE0B77" w14:textId="77777777" w:rsidR="00E44FD6" w:rsidRDefault="00E44FD6" w:rsidP="008A5FCD">
      <w:pPr>
        <w:pStyle w:val="Heading1"/>
        <w:numPr>
          <w:ilvl w:val="1"/>
          <w:numId w:val="2"/>
        </w:numPr>
        <w:spacing w:after="0" w:line="360" w:lineRule="exact"/>
        <w:ind w:left="1260" w:hanging="900"/>
        <w:rPr>
          <w:sz w:val="24"/>
          <w:szCs w:val="24"/>
        </w:rPr>
      </w:pPr>
      <w:r w:rsidRPr="00824614">
        <w:rPr>
          <w:sz w:val="24"/>
          <w:szCs w:val="24"/>
          <w:u w:val="single"/>
        </w:rPr>
        <w:t>Policies</w:t>
      </w:r>
      <w:r w:rsidRPr="00824614">
        <w:rPr>
          <w:sz w:val="24"/>
          <w:szCs w:val="24"/>
        </w:rPr>
        <w:t xml:space="preserve">.  It is the policy of the Program that all contractors who sell, install, or manage subcontractors who install, eligible improvements will have executed and </w:t>
      </w:r>
      <w:r>
        <w:rPr>
          <w:sz w:val="24"/>
          <w:szCs w:val="24"/>
        </w:rPr>
        <w:t>that all such contractors and</w:t>
      </w:r>
      <w:r w:rsidR="00C04FA7">
        <w:rPr>
          <w:sz w:val="24"/>
          <w:szCs w:val="24"/>
        </w:rPr>
        <w:t xml:space="preserve"> </w:t>
      </w:r>
      <w:r w:rsidR="00C04FA7" w:rsidRPr="00C04FA7">
        <w:rPr>
          <w:sz w:val="24"/>
          <w:szCs w:val="24"/>
        </w:rPr>
        <w:t>all employees, entities, owners, partners, principals, independent contractors, third party agents o</w:t>
      </w:r>
      <w:r w:rsidR="00C04FA7">
        <w:rPr>
          <w:sz w:val="24"/>
          <w:szCs w:val="24"/>
        </w:rPr>
        <w:t>r other person who perform any s</w:t>
      </w:r>
      <w:r w:rsidR="00C04FA7" w:rsidRPr="00C04FA7">
        <w:rPr>
          <w:sz w:val="24"/>
          <w:szCs w:val="24"/>
        </w:rPr>
        <w:t xml:space="preserve">ervices for the </w:t>
      </w:r>
      <w:r w:rsidR="00C04FA7">
        <w:rPr>
          <w:sz w:val="24"/>
          <w:szCs w:val="24"/>
        </w:rPr>
        <w:t xml:space="preserve">contractor </w:t>
      </w:r>
      <w:r w:rsidR="00C04FA7" w:rsidRPr="00C04FA7">
        <w:rPr>
          <w:sz w:val="24"/>
          <w:szCs w:val="24"/>
        </w:rPr>
        <w:t>in con</w:t>
      </w:r>
      <w:r w:rsidR="00C04FA7">
        <w:rPr>
          <w:sz w:val="24"/>
          <w:szCs w:val="24"/>
        </w:rPr>
        <w:t>nection with a Program financing</w:t>
      </w:r>
      <w:r w:rsidR="00C04FA7" w:rsidRPr="00C04FA7">
        <w:rPr>
          <w:sz w:val="24"/>
          <w:szCs w:val="24"/>
        </w:rPr>
        <w:t xml:space="preserve"> </w:t>
      </w:r>
      <w:r w:rsidR="00061699">
        <w:rPr>
          <w:sz w:val="24"/>
          <w:szCs w:val="24"/>
        </w:rPr>
        <w:t>(</w:t>
      </w:r>
      <w:r w:rsidR="00C04FA7">
        <w:rPr>
          <w:sz w:val="24"/>
          <w:szCs w:val="24"/>
        </w:rPr>
        <w:t xml:space="preserve">collectively, the </w:t>
      </w:r>
      <w:r w:rsidR="00061699">
        <w:rPr>
          <w:sz w:val="24"/>
          <w:szCs w:val="24"/>
        </w:rPr>
        <w:t xml:space="preserve">“Affiliated Individuals”) </w:t>
      </w:r>
      <w:r w:rsidRPr="00824614">
        <w:rPr>
          <w:sz w:val="24"/>
          <w:szCs w:val="24"/>
        </w:rPr>
        <w:t>meet the requirements of the Program’s Contractor Participation Agreement, which include:</w:t>
      </w:r>
    </w:p>
    <w:p w14:paraId="0B3AA262" w14:textId="46B65366" w:rsidR="00E44FD6" w:rsidRDefault="00E44FD6" w:rsidP="00E44FD6">
      <w:pPr>
        <w:pStyle w:val="Heading1"/>
        <w:numPr>
          <w:ilvl w:val="2"/>
          <w:numId w:val="2"/>
        </w:numPr>
        <w:spacing w:after="0" w:line="360" w:lineRule="exact"/>
        <w:ind w:left="1440" w:right="0" w:hanging="720"/>
        <w:rPr>
          <w:sz w:val="24"/>
          <w:szCs w:val="24"/>
        </w:rPr>
      </w:pPr>
      <w:r w:rsidRPr="00824614">
        <w:rPr>
          <w:sz w:val="24"/>
          <w:szCs w:val="24"/>
        </w:rPr>
        <w:t xml:space="preserve">Compliance </w:t>
      </w:r>
      <w:r w:rsidR="00E33DC7">
        <w:rPr>
          <w:sz w:val="24"/>
          <w:szCs w:val="24"/>
        </w:rPr>
        <w:t xml:space="preserve">with the </w:t>
      </w:r>
      <w:r w:rsidR="001D6001">
        <w:rPr>
          <w:sz w:val="24"/>
          <w:szCs w:val="24"/>
        </w:rPr>
        <w:t xml:space="preserve">current </w:t>
      </w:r>
      <w:r w:rsidR="00E33DC7">
        <w:rPr>
          <w:sz w:val="24"/>
          <w:szCs w:val="24"/>
        </w:rPr>
        <w:t>Registered Contractor code of c</w:t>
      </w:r>
      <w:r w:rsidRPr="00824614">
        <w:rPr>
          <w:sz w:val="24"/>
          <w:szCs w:val="24"/>
        </w:rPr>
        <w:t>onduct</w:t>
      </w:r>
      <w:r w:rsidR="00806997">
        <w:rPr>
          <w:sz w:val="24"/>
          <w:szCs w:val="24"/>
        </w:rPr>
        <w:t xml:space="preserve">, a sample of which is attached hereto as </w:t>
      </w:r>
      <w:r w:rsidR="0080321B">
        <w:rPr>
          <w:sz w:val="24"/>
          <w:szCs w:val="24"/>
        </w:rPr>
        <w:t>Attachment B</w:t>
      </w:r>
      <w:r w:rsidR="00806997">
        <w:rPr>
          <w:sz w:val="24"/>
          <w:szCs w:val="24"/>
        </w:rPr>
        <w:t xml:space="preserve"> or other code of conduct that embodies the principles outlined in Attachment B</w:t>
      </w:r>
      <w:r w:rsidRPr="00824614">
        <w:rPr>
          <w:sz w:val="24"/>
          <w:szCs w:val="24"/>
        </w:rPr>
        <w:t>;</w:t>
      </w:r>
    </w:p>
    <w:p w14:paraId="63744E62" w14:textId="77777777" w:rsidR="00110313" w:rsidRPr="00110313" w:rsidRDefault="00E44FD6" w:rsidP="00110313">
      <w:pPr>
        <w:pStyle w:val="Heading1"/>
        <w:numPr>
          <w:ilvl w:val="2"/>
          <w:numId w:val="2"/>
        </w:numPr>
        <w:spacing w:after="0" w:line="360" w:lineRule="exact"/>
        <w:ind w:left="1440" w:right="0" w:hanging="720"/>
        <w:rPr>
          <w:sz w:val="24"/>
          <w:szCs w:val="24"/>
        </w:rPr>
      </w:pPr>
      <w:r w:rsidRPr="00824614">
        <w:rPr>
          <w:sz w:val="24"/>
          <w:szCs w:val="24"/>
        </w:rPr>
        <w:t>Maintenance of an active license, and be in good standing, with the California Contractor State License Board (“CSLB”), including compliance with the CSLB</w:t>
      </w:r>
      <w:r w:rsidR="007D75C8">
        <w:rPr>
          <w:sz w:val="24"/>
          <w:szCs w:val="24"/>
        </w:rPr>
        <w:t xml:space="preserve"> (or equivalent agency or program) </w:t>
      </w:r>
      <w:r w:rsidRPr="00824614">
        <w:rPr>
          <w:sz w:val="24"/>
          <w:szCs w:val="24"/>
        </w:rPr>
        <w:t>ins</w:t>
      </w:r>
      <w:r>
        <w:rPr>
          <w:sz w:val="24"/>
          <w:szCs w:val="24"/>
        </w:rPr>
        <w:t>urance and bonding requirements;</w:t>
      </w:r>
      <w:r w:rsidR="00110313">
        <w:rPr>
          <w:sz w:val="24"/>
          <w:szCs w:val="24"/>
        </w:rPr>
        <w:t xml:space="preserve">  </w:t>
      </w:r>
    </w:p>
    <w:p w14:paraId="7FEFFC0F" w14:textId="77777777" w:rsidR="007A65BE" w:rsidRDefault="007A65BE" w:rsidP="00E44FD6">
      <w:pPr>
        <w:pStyle w:val="Heading1"/>
        <w:numPr>
          <w:ilvl w:val="2"/>
          <w:numId w:val="2"/>
        </w:numPr>
        <w:spacing w:after="0" w:line="360" w:lineRule="exact"/>
        <w:ind w:left="1440" w:right="0" w:hanging="720"/>
        <w:rPr>
          <w:sz w:val="24"/>
          <w:szCs w:val="24"/>
        </w:rPr>
      </w:pPr>
      <w:r>
        <w:rPr>
          <w:sz w:val="24"/>
          <w:szCs w:val="24"/>
        </w:rPr>
        <w:t>Execution of the Program’s Contractor Participation Agreement only by a person who is listed as an</w:t>
      </w:r>
      <w:r w:rsidR="00A11979">
        <w:rPr>
          <w:sz w:val="24"/>
          <w:szCs w:val="24"/>
        </w:rPr>
        <w:t xml:space="preserve"> </w:t>
      </w:r>
      <w:r w:rsidR="00A11979" w:rsidRPr="00591006">
        <w:rPr>
          <w:sz w:val="24"/>
          <w:szCs w:val="24"/>
        </w:rPr>
        <w:t>R</w:t>
      </w:r>
      <w:r w:rsidR="00A11979">
        <w:rPr>
          <w:sz w:val="24"/>
          <w:szCs w:val="24"/>
        </w:rPr>
        <w:t xml:space="preserve">esponsible </w:t>
      </w:r>
      <w:r w:rsidR="00A11979" w:rsidRPr="00DD66CA">
        <w:rPr>
          <w:sz w:val="24"/>
          <w:szCs w:val="24"/>
        </w:rPr>
        <w:t>M</w:t>
      </w:r>
      <w:r w:rsidR="00A11979">
        <w:rPr>
          <w:sz w:val="24"/>
          <w:szCs w:val="24"/>
        </w:rPr>
        <w:t xml:space="preserve">anaging </w:t>
      </w:r>
      <w:r w:rsidR="00A11979" w:rsidRPr="00DD66CA">
        <w:rPr>
          <w:sz w:val="24"/>
          <w:szCs w:val="24"/>
        </w:rPr>
        <w:t>O</w:t>
      </w:r>
      <w:r w:rsidR="00A11979">
        <w:rPr>
          <w:sz w:val="24"/>
          <w:szCs w:val="24"/>
        </w:rPr>
        <w:t>wner (“RMO”)</w:t>
      </w:r>
      <w:r w:rsidR="00A11979" w:rsidRPr="00DD66CA">
        <w:rPr>
          <w:sz w:val="24"/>
          <w:szCs w:val="24"/>
        </w:rPr>
        <w:t>, R</w:t>
      </w:r>
      <w:r w:rsidR="00A11979">
        <w:rPr>
          <w:sz w:val="24"/>
          <w:szCs w:val="24"/>
        </w:rPr>
        <w:t xml:space="preserve">esponsible </w:t>
      </w:r>
      <w:r w:rsidR="00A11979" w:rsidRPr="00DD66CA">
        <w:rPr>
          <w:sz w:val="24"/>
          <w:szCs w:val="24"/>
        </w:rPr>
        <w:t>M</w:t>
      </w:r>
      <w:r w:rsidR="00A11979">
        <w:rPr>
          <w:sz w:val="24"/>
          <w:szCs w:val="24"/>
        </w:rPr>
        <w:t xml:space="preserve">anaging </w:t>
      </w:r>
      <w:r w:rsidR="00A11979" w:rsidRPr="00DD66CA">
        <w:rPr>
          <w:sz w:val="24"/>
          <w:szCs w:val="24"/>
        </w:rPr>
        <w:t>E</w:t>
      </w:r>
      <w:r w:rsidR="00A11979">
        <w:rPr>
          <w:sz w:val="24"/>
          <w:szCs w:val="24"/>
        </w:rPr>
        <w:t>mployee (“RME”)</w:t>
      </w:r>
      <w:r w:rsidR="00A11979" w:rsidRPr="00DD66CA">
        <w:rPr>
          <w:sz w:val="24"/>
          <w:szCs w:val="24"/>
        </w:rPr>
        <w:t>, R</w:t>
      </w:r>
      <w:r w:rsidR="00A11979">
        <w:rPr>
          <w:sz w:val="24"/>
          <w:szCs w:val="24"/>
        </w:rPr>
        <w:t>esponsible Managing Manager (“RMG”</w:t>
      </w:r>
      <w:proofErr w:type="gramStart"/>
      <w:r w:rsidR="00A11979">
        <w:rPr>
          <w:sz w:val="24"/>
          <w:szCs w:val="24"/>
        </w:rPr>
        <w:t xml:space="preserve">) </w:t>
      </w:r>
      <w:r w:rsidR="00A11979" w:rsidRPr="00DD66CA">
        <w:rPr>
          <w:sz w:val="24"/>
          <w:szCs w:val="24"/>
        </w:rPr>
        <w:t>,</w:t>
      </w:r>
      <w:proofErr w:type="gramEnd"/>
      <w:r w:rsidR="00A11979" w:rsidRPr="00DD66CA">
        <w:rPr>
          <w:sz w:val="24"/>
          <w:szCs w:val="24"/>
        </w:rPr>
        <w:t xml:space="preserve"> R</w:t>
      </w:r>
      <w:r w:rsidR="00A11979">
        <w:rPr>
          <w:sz w:val="24"/>
          <w:szCs w:val="24"/>
        </w:rPr>
        <w:t xml:space="preserve">esponsible </w:t>
      </w:r>
      <w:r w:rsidR="00A11979" w:rsidRPr="00DD66CA">
        <w:rPr>
          <w:sz w:val="24"/>
          <w:szCs w:val="24"/>
        </w:rPr>
        <w:t>M</w:t>
      </w:r>
      <w:r w:rsidR="00A11979">
        <w:rPr>
          <w:sz w:val="24"/>
          <w:szCs w:val="24"/>
        </w:rPr>
        <w:t xml:space="preserve">anaging </w:t>
      </w:r>
      <w:r w:rsidR="00A11979" w:rsidRPr="00DD66CA">
        <w:rPr>
          <w:sz w:val="24"/>
          <w:szCs w:val="24"/>
        </w:rPr>
        <w:t>M</w:t>
      </w:r>
      <w:r w:rsidR="00A11979">
        <w:rPr>
          <w:sz w:val="24"/>
          <w:szCs w:val="24"/>
        </w:rPr>
        <w:t>ember (“RMM”)</w:t>
      </w:r>
      <w:r w:rsidR="00A11979" w:rsidRPr="00DD66CA">
        <w:rPr>
          <w:sz w:val="24"/>
          <w:szCs w:val="24"/>
        </w:rPr>
        <w:t xml:space="preserve">, </w:t>
      </w:r>
      <w:r>
        <w:rPr>
          <w:sz w:val="24"/>
          <w:szCs w:val="24"/>
        </w:rPr>
        <w:t>sole owner or qualifying partner with the CSLB and who is authorized to act on behalf of, and who is responsible for the actions of, a Registered Contractor (a “Qualifying Individual”);</w:t>
      </w:r>
    </w:p>
    <w:p w14:paraId="34A5D252" w14:textId="77777777" w:rsidR="00E44FD6" w:rsidRPr="00B2011D" w:rsidRDefault="00E44FD6" w:rsidP="00B2011D">
      <w:pPr>
        <w:pStyle w:val="Heading1"/>
        <w:numPr>
          <w:ilvl w:val="2"/>
          <w:numId w:val="2"/>
        </w:numPr>
        <w:spacing w:after="0" w:line="360" w:lineRule="exact"/>
        <w:ind w:left="1440" w:right="0" w:hanging="720"/>
        <w:rPr>
          <w:sz w:val="24"/>
          <w:szCs w:val="24"/>
        </w:rPr>
      </w:pPr>
      <w:r w:rsidRPr="00824614">
        <w:rPr>
          <w:sz w:val="24"/>
          <w:szCs w:val="24"/>
        </w:rPr>
        <w:t xml:space="preserve">Oversight and management of employees, independent contractors and subcontractors who provide </w:t>
      </w:r>
      <w:r w:rsidR="00E33DC7">
        <w:rPr>
          <w:sz w:val="24"/>
          <w:szCs w:val="24"/>
        </w:rPr>
        <w:t>services to Registered Contractors</w:t>
      </w:r>
      <w:r w:rsidRPr="00824614">
        <w:rPr>
          <w:sz w:val="24"/>
          <w:szCs w:val="24"/>
        </w:rPr>
        <w:t xml:space="preserve"> accessing the Program;</w:t>
      </w:r>
      <w:r w:rsidR="003C0E1A" w:rsidRPr="00B2011D">
        <w:rPr>
          <w:sz w:val="24"/>
          <w:szCs w:val="24"/>
        </w:rPr>
        <w:t xml:space="preserve">  </w:t>
      </w:r>
    </w:p>
    <w:p w14:paraId="58826BD4" w14:textId="77777777" w:rsidR="00E44FD6" w:rsidRDefault="00E44FD6" w:rsidP="00E44FD6">
      <w:pPr>
        <w:pStyle w:val="Heading1"/>
        <w:numPr>
          <w:ilvl w:val="2"/>
          <w:numId w:val="2"/>
        </w:numPr>
        <w:spacing w:after="0" w:line="360" w:lineRule="exact"/>
        <w:ind w:left="1440" w:right="0" w:hanging="720"/>
        <w:rPr>
          <w:sz w:val="24"/>
          <w:szCs w:val="24"/>
        </w:rPr>
      </w:pPr>
      <w:r w:rsidRPr="00824614">
        <w:rPr>
          <w:sz w:val="24"/>
          <w:szCs w:val="24"/>
        </w:rPr>
        <w:t xml:space="preserve">Meeting all other state and local licensing, training </w:t>
      </w:r>
      <w:r w:rsidR="00961B34">
        <w:rPr>
          <w:sz w:val="24"/>
          <w:szCs w:val="24"/>
        </w:rPr>
        <w:t xml:space="preserve">and permitting requirements; </w:t>
      </w:r>
    </w:p>
    <w:p w14:paraId="1E6F8E44" w14:textId="6EF2C6BB" w:rsidR="00E44FD6" w:rsidRDefault="00E44FD6" w:rsidP="00E44FD6">
      <w:pPr>
        <w:pStyle w:val="Heading1"/>
        <w:numPr>
          <w:ilvl w:val="2"/>
          <w:numId w:val="2"/>
        </w:numPr>
        <w:spacing w:after="0" w:line="360" w:lineRule="exact"/>
        <w:ind w:left="1440" w:right="0" w:hanging="720"/>
        <w:rPr>
          <w:sz w:val="24"/>
          <w:szCs w:val="24"/>
        </w:rPr>
      </w:pPr>
      <w:r w:rsidRPr="00824614">
        <w:rPr>
          <w:sz w:val="24"/>
          <w:szCs w:val="24"/>
        </w:rPr>
        <w:t>Compliance with the Program’s marketing</w:t>
      </w:r>
      <w:r w:rsidR="00961B34">
        <w:rPr>
          <w:sz w:val="24"/>
          <w:szCs w:val="24"/>
        </w:rPr>
        <w:t xml:space="preserve"> policies; and</w:t>
      </w:r>
    </w:p>
    <w:p w14:paraId="38B18FE9" w14:textId="3A359967" w:rsidR="00E44FD6" w:rsidRPr="008A5FCD" w:rsidRDefault="00E44FD6" w:rsidP="008A5FCD">
      <w:pPr>
        <w:pStyle w:val="Heading1"/>
        <w:numPr>
          <w:ilvl w:val="2"/>
          <w:numId w:val="2"/>
        </w:numPr>
        <w:spacing w:after="0" w:line="360" w:lineRule="exact"/>
        <w:ind w:left="1440" w:right="0" w:hanging="720"/>
        <w:rPr>
          <w:sz w:val="24"/>
          <w:szCs w:val="24"/>
        </w:rPr>
      </w:pPr>
      <w:r>
        <w:rPr>
          <w:sz w:val="24"/>
          <w:szCs w:val="24"/>
        </w:rPr>
        <w:t xml:space="preserve">Ensuring all </w:t>
      </w:r>
      <w:r w:rsidR="00061699">
        <w:rPr>
          <w:sz w:val="24"/>
          <w:szCs w:val="24"/>
        </w:rPr>
        <w:t>A</w:t>
      </w:r>
      <w:r>
        <w:rPr>
          <w:sz w:val="24"/>
          <w:szCs w:val="24"/>
        </w:rPr>
        <w:t xml:space="preserve">ffiliated </w:t>
      </w:r>
      <w:r w:rsidR="00061699">
        <w:rPr>
          <w:sz w:val="24"/>
          <w:szCs w:val="24"/>
        </w:rPr>
        <w:t>I</w:t>
      </w:r>
      <w:r>
        <w:rPr>
          <w:sz w:val="24"/>
          <w:szCs w:val="24"/>
        </w:rPr>
        <w:t>ndividuals</w:t>
      </w:r>
      <w:r w:rsidR="00061699">
        <w:rPr>
          <w:sz w:val="24"/>
          <w:szCs w:val="24"/>
        </w:rPr>
        <w:t xml:space="preserve"> </w:t>
      </w:r>
      <w:r>
        <w:rPr>
          <w:sz w:val="24"/>
          <w:szCs w:val="24"/>
        </w:rPr>
        <w:t>register with the Program.</w:t>
      </w:r>
    </w:p>
    <w:p w14:paraId="0EEAA2E2" w14:textId="77777777" w:rsidR="00E44FD6" w:rsidRPr="003B12B1" w:rsidRDefault="00E44FD6" w:rsidP="00E44FD6">
      <w:pPr>
        <w:pStyle w:val="MediumGrid1-Accent22"/>
        <w:numPr>
          <w:ilvl w:val="1"/>
          <w:numId w:val="2"/>
        </w:numPr>
        <w:spacing w:before="0" w:after="0" w:line="360" w:lineRule="exact"/>
        <w:ind w:left="1224" w:hanging="864"/>
        <w:rPr>
          <w:sz w:val="24"/>
          <w:szCs w:val="24"/>
        </w:rPr>
      </w:pPr>
      <w:r w:rsidRPr="003B12B1">
        <w:rPr>
          <w:sz w:val="24"/>
          <w:szCs w:val="24"/>
          <w:u w:val="single"/>
        </w:rPr>
        <w:t>New Contractors</w:t>
      </w:r>
      <w:r w:rsidRPr="003B12B1">
        <w:rPr>
          <w:sz w:val="24"/>
          <w:szCs w:val="24"/>
        </w:rPr>
        <w:t xml:space="preserve">.  Regarding Registered Contractors new to the Program, it is the policy that the </w:t>
      </w:r>
      <w:r w:rsidR="00F04AFF">
        <w:rPr>
          <w:sz w:val="24"/>
          <w:szCs w:val="24"/>
        </w:rPr>
        <w:t>Partner</w:t>
      </w:r>
      <w:r w:rsidRPr="003B12B1">
        <w:rPr>
          <w:sz w:val="24"/>
          <w:szCs w:val="24"/>
        </w:rPr>
        <w:t>:</w:t>
      </w:r>
    </w:p>
    <w:p w14:paraId="5A776548" w14:textId="77777777" w:rsidR="00E44FD6" w:rsidRDefault="00E44FD6" w:rsidP="00E44FD6">
      <w:pPr>
        <w:pStyle w:val="MediumGrid1-Accent22"/>
        <w:numPr>
          <w:ilvl w:val="2"/>
          <w:numId w:val="2"/>
        </w:numPr>
        <w:spacing w:before="0" w:after="0" w:line="360" w:lineRule="exact"/>
        <w:ind w:left="1440" w:hanging="720"/>
        <w:rPr>
          <w:sz w:val="24"/>
          <w:szCs w:val="24"/>
        </w:rPr>
      </w:pPr>
      <w:r>
        <w:rPr>
          <w:sz w:val="24"/>
          <w:szCs w:val="24"/>
        </w:rPr>
        <w:lastRenderedPageBreak/>
        <w:t xml:space="preserve">Has a specified probationary period (i.e., place the new Registered Contractors on a </w:t>
      </w:r>
      <w:r w:rsidRPr="003B12B1">
        <w:rPr>
          <w:sz w:val="24"/>
          <w:szCs w:val="24"/>
        </w:rPr>
        <w:t>watch list</w:t>
      </w:r>
      <w:r>
        <w:rPr>
          <w:sz w:val="24"/>
          <w:szCs w:val="24"/>
        </w:rPr>
        <w:t>) until the new Registered Contractors</w:t>
      </w:r>
      <w:r w:rsidRPr="003B12B1">
        <w:rPr>
          <w:sz w:val="24"/>
          <w:szCs w:val="24"/>
        </w:rPr>
        <w:t xml:space="preserve"> </w:t>
      </w:r>
      <w:r>
        <w:rPr>
          <w:sz w:val="24"/>
          <w:szCs w:val="24"/>
        </w:rPr>
        <w:t xml:space="preserve">have </w:t>
      </w:r>
      <w:r w:rsidRPr="003B12B1">
        <w:rPr>
          <w:sz w:val="24"/>
          <w:szCs w:val="24"/>
        </w:rPr>
        <w:t xml:space="preserve">completed </w:t>
      </w:r>
      <w:r>
        <w:rPr>
          <w:sz w:val="24"/>
          <w:szCs w:val="24"/>
        </w:rPr>
        <w:t>the required number of Measures;</w:t>
      </w:r>
    </w:p>
    <w:p w14:paraId="3175694D" w14:textId="77777777" w:rsidR="00E44FD6" w:rsidRPr="003B12B1" w:rsidRDefault="00E44FD6" w:rsidP="00E44FD6">
      <w:pPr>
        <w:pStyle w:val="MediumGrid1-Accent22"/>
        <w:numPr>
          <w:ilvl w:val="2"/>
          <w:numId w:val="2"/>
        </w:numPr>
        <w:spacing w:before="0" w:after="0" w:line="360" w:lineRule="exact"/>
        <w:ind w:left="1440" w:hanging="720"/>
        <w:rPr>
          <w:sz w:val="24"/>
          <w:szCs w:val="24"/>
        </w:rPr>
      </w:pPr>
      <w:r>
        <w:rPr>
          <w:sz w:val="24"/>
          <w:szCs w:val="24"/>
        </w:rPr>
        <w:t>Has procedures in place, during the Registered Contractor probationary period, to provide additional quality assurance steps for Measures completed by the Registered Contractors on the watch list</w:t>
      </w:r>
      <w:r w:rsidRPr="003B12B1">
        <w:rPr>
          <w:sz w:val="24"/>
          <w:szCs w:val="24"/>
        </w:rPr>
        <w:t>; and</w:t>
      </w:r>
    </w:p>
    <w:p w14:paraId="00558944" w14:textId="77777777" w:rsidR="00105CF7" w:rsidRPr="008A5FCD" w:rsidRDefault="00E44FD6" w:rsidP="00216008">
      <w:pPr>
        <w:pStyle w:val="MediumGrid1-Accent22"/>
        <w:numPr>
          <w:ilvl w:val="2"/>
          <w:numId w:val="2"/>
        </w:numPr>
        <w:spacing w:before="0" w:after="0" w:line="360" w:lineRule="exact"/>
        <w:ind w:left="1440" w:hanging="720"/>
        <w:rPr>
          <w:sz w:val="24"/>
          <w:szCs w:val="24"/>
        </w:rPr>
      </w:pPr>
      <w:r>
        <w:rPr>
          <w:sz w:val="24"/>
          <w:szCs w:val="24"/>
        </w:rPr>
        <w:t>Has procedures in place to r</w:t>
      </w:r>
      <w:r w:rsidRPr="00676E8F">
        <w:rPr>
          <w:sz w:val="24"/>
          <w:szCs w:val="24"/>
        </w:rPr>
        <w:t xml:space="preserve">eview </w:t>
      </w:r>
      <w:r>
        <w:rPr>
          <w:sz w:val="24"/>
          <w:szCs w:val="24"/>
        </w:rPr>
        <w:t>Registered Contractor</w:t>
      </w:r>
      <w:r w:rsidRPr="00676E8F">
        <w:rPr>
          <w:sz w:val="24"/>
          <w:szCs w:val="24"/>
        </w:rPr>
        <w:t xml:space="preserve"> work to confirm satisfactory completion of projects</w:t>
      </w:r>
      <w:r>
        <w:rPr>
          <w:sz w:val="24"/>
          <w:szCs w:val="24"/>
        </w:rPr>
        <w:t xml:space="preserve"> conducted during the probationary period</w:t>
      </w:r>
      <w:r w:rsidRPr="00676E8F">
        <w:rPr>
          <w:sz w:val="24"/>
          <w:szCs w:val="24"/>
        </w:rPr>
        <w:t xml:space="preserve"> for </w:t>
      </w:r>
      <w:r w:rsidRPr="008A5FCD">
        <w:rPr>
          <w:sz w:val="24"/>
          <w:szCs w:val="24"/>
        </w:rPr>
        <w:t>which Program financing is used.</w:t>
      </w:r>
    </w:p>
    <w:p w14:paraId="6C7FA475" w14:textId="77777777" w:rsidR="00E44FD6" w:rsidRDefault="00B2011D" w:rsidP="00B2011D">
      <w:pPr>
        <w:pStyle w:val="MediumGrid1-Accent22"/>
        <w:numPr>
          <w:ilvl w:val="1"/>
          <w:numId w:val="7"/>
        </w:numPr>
        <w:spacing w:before="0" w:after="0" w:line="360" w:lineRule="exact"/>
        <w:rPr>
          <w:sz w:val="24"/>
          <w:szCs w:val="24"/>
        </w:rPr>
      </w:pPr>
      <w:r>
        <w:rPr>
          <w:sz w:val="24"/>
          <w:szCs w:val="24"/>
        </w:rPr>
        <w:t xml:space="preserve">    </w:t>
      </w:r>
      <w:r w:rsidR="00105CF7" w:rsidRPr="008A5FCD">
        <w:rPr>
          <w:sz w:val="24"/>
          <w:szCs w:val="24"/>
          <w:u w:val="single"/>
        </w:rPr>
        <w:t>Contractor Management</w:t>
      </w:r>
      <w:r w:rsidR="00105CF7" w:rsidRPr="008A5FCD">
        <w:rPr>
          <w:sz w:val="24"/>
          <w:szCs w:val="24"/>
        </w:rPr>
        <w:t xml:space="preserve">.  It is the policy </w:t>
      </w:r>
      <w:r w:rsidR="00734C27" w:rsidRPr="008A5FCD">
        <w:rPr>
          <w:sz w:val="24"/>
          <w:szCs w:val="24"/>
        </w:rPr>
        <w:t xml:space="preserve">that the </w:t>
      </w:r>
      <w:r w:rsidR="00F04AFF" w:rsidRPr="008A5FCD">
        <w:rPr>
          <w:sz w:val="24"/>
          <w:szCs w:val="24"/>
        </w:rPr>
        <w:t>Partner</w:t>
      </w:r>
      <w:r w:rsidR="00734C27" w:rsidRPr="008A5FCD">
        <w:rPr>
          <w:sz w:val="24"/>
          <w:szCs w:val="24"/>
        </w:rPr>
        <w:t xml:space="preserve"> implement contractor management systems and procedures</w:t>
      </w:r>
      <w:r w:rsidR="00813C13" w:rsidRPr="008A5FCD">
        <w:rPr>
          <w:sz w:val="24"/>
          <w:szCs w:val="24"/>
        </w:rPr>
        <w:t xml:space="preserve"> </w:t>
      </w:r>
      <w:proofErr w:type="gramStart"/>
      <w:r w:rsidR="00813C13" w:rsidRPr="008A5FCD">
        <w:rPr>
          <w:sz w:val="24"/>
          <w:szCs w:val="24"/>
        </w:rPr>
        <w:t xml:space="preserve">that </w:t>
      </w:r>
      <w:r w:rsidR="00816246" w:rsidRPr="008A5FCD">
        <w:rPr>
          <w:sz w:val="24"/>
          <w:szCs w:val="24"/>
        </w:rPr>
        <w:t>manage</w:t>
      </w:r>
      <w:proofErr w:type="gramEnd"/>
      <w:r w:rsidR="00816246" w:rsidRPr="008A5FCD">
        <w:rPr>
          <w:sz w:val="24"/>
          <w:szCs w:val="24"/>
        </w:rPr>
        <w:t xml:space="preserve"> and </w:t>
      </w:r>
      <w:r w:rsidR="00734C27" w:rsidRPr="008A5FCD">
        <w:rPr>
          <w:sz w:val="24"/>
          <w:szCs w:val="24"/>
        </w:rPr>
        <w:t>track contractor training</w:t>
      </w:r>
      <w:r w:rsidR="00387157" w:rsidRPr="008A5FCD">
        <w:rPr>
          <w:sz w:val="24"/>
          <w:szCs w:val="24"/>
        </w:rPr>
        <w:t xml:space="preserve"> </w:t>
      </w:r>
      <w:r w:rsidR="00816246" w:rsidRPr="008A5FCD">
        <w:rPr>
          <w:sz w:val="24"/>
          <w:szCs w:val="24"/>
        </w:rPr>
        <w:t xml:space="preserve">and compliance violations on an individual and company basis.   </w:t>
      </w:r>
    </w:p>
    <w:p w14:paraId="77D50387" w14:textId="77777777" w:rsidR="00B2011D" w:rsidRPr="008A5FCD" w:rsidRDefault="00B2011D" w:rsidP="00B2011D">
      <w:pPr>
        <w:pStyle w:val="MediumGrid1-Accent22"/>
        <w:numPr>
          <w:ilvl w:val="1"/>
          <w:numId w:val="7"/>
        </w:numPr>
        <w:spacing w:before="0" w:after="0" w:line="360" w:lineRule="exact"/>
        <w:rPr>
          <w:sz w:val="24"/>
          <w:szCs w:val="24"/>
        </w:rPr>
      </w:pPr>
      <w:r>
        <w:rPr>
          <w:sz w:val="24"/>
          <w:szCs w:val="24"/>
        </w:rPr>
        <w:t xml:space="preserve">   </w:t>
      </w:r>
      <w:r w:rsidRPr="00B2011D">
        <w:rPr>
          <w:sz w:val="24"/>
          <w:szCs w:val="24"/>
          <w:u w:val="single"/>
        </w:rPr>
        <w:t>Contractor Training</w:t>
      </w:r>
      <w:r>
        <w:rPr>
          <w:sz w:val="24"/>
          <w:szCs w:val="24"/>
        </w:rPr>
        <w:t xml:space="preserve">.  It is the policy of the Program that each Partner make available contractor </w:t>
      </w:r>
      <w:r w:rsidRPr="000036DF">
        <w:rPr>
          <w:sz w:val="24"/>
          <w:szCs w:val="24"/>
        </w:rPr>
        <w:t>training regarding</w:t>
      </w:r>
      <w:r>
        <w:rPr>
          <w:sz w:val="24"/>
          <w:szCs w:val="24"/>
        </w:rPr>
        <w:t>,</w:t>
      </w:r>
      <w:r w:rsidRPr="000036DF">
        <w:rPr>
          <w:sz w:val="24"/>
          <w:szCs w:val="24"/>
        </w:rPr>
        <w:t xml:space="preserve"> </w:t>
      </w:r>
      <w:r>
        <w:rPr>
          <w:sz w:val="24"/>
          <w:szCs w:val="24"/>
        </w:rPr>
        <w:t>at a minimum,</w:t>
      </w:r>
      <w:r w:rsidRPr="000036DF">
        <w:rPr>
          <w:sz w:val="24"/>
          <w:szCs w:val="24"/>
        </w:rPr>
        <w:t xml:space="preserve"> the following: (</w:t>
      </w:r>
      <w:proofErr w:type="spellStart"/>
      <w:r w:rsidRPr="000036DF">
        <w:rPr>
          <w:sz w:val="24"/>
          <w:szCs w:val="24"/>
        </w:rPr>
        <w:t>i</w:t>
      </w:r>
      <w:proofErr w:type="spellEnd"/>
      <w:r w:rsidRPr="000036DF">
        <w:rPr>
          <w:sz w:val="24"/>
          <w:szCs w:val="24"/>
        </w:rPr>
        <w:t>) the applicable contractor code of conduct terms as required by the Program, (ii) protected classes, including, without limitation, elder protection, and (iii) other consumer protection measures as required by the Program</w:t>
      </w:r>
      <w:r>
        <w:rPr>
          <w:sz w:val="24"/>
          <w:szCs w:val="24"/>
        </w:rPr>
        <w:t>.</w:t>
      </w:r>
    </w:p>
    <w:p w14:paraId="41F55757" w14:textId="77777777" w:rsidR="00E44FD6" w:rsidRPr="008A5FCD" w:rsidRDefault="00216008" w:rsidP="00B2011D">
      <w:pPr>
        <w:pStyle w:val="MediumGrid1-Accent22"/>
        <w:numPr>
          <w:ilvl w:val="1"/>
          <w:numId w:val="7"/>
        </w:numPr>
        <w:spacing w:before="0" w:after="0" w:line="360" w:lineRule="exact"/>
        <w:ind w:left="1260" w:hanging="540"/>
        <w:rPr>
          <w:sz w:val="24"/>
          <w:szCs w:val="24"/>
        </w:rPr>
      </w:pPr>
      <w:r w:rsidRPr="008A5FCD">
        <w:rPr>
          <w:sz w:val="24"/>
          <w:szCs w:val="24"/>
        </w:rPr>
        <w:t xml:space="preserve"> </w:t>
      </w:r>
      <w:r w:rsidR="00E44FD6" w:rsidRPr="008A5FCD">
        <w:rPr>
          <w:sz w:val="24"/>
          <w:szCs w:val="24"/>
          <w:u w:val="single"/>
        </w:rPr>
        <w:t>Remedial Action</w:t>
      </w:r>
      <w:r w:rsidR="00E44FD6" w:rsidRPr="008A5FCD">
        <w:rPr>
          <w:sz w:val="24"/>
          <w:szCs w:val="24"/>
        </w:rPr>
        <w:t xml:space="preserve">.  </w:t>
      </w:r>
      <w:r w:rsidR="00F04AFF" w:rsidRPr="008A5FCD">
        <w:rPr>
          <w:sz w:val="24"/>
          <w:szCs w:val="24"/>
        </w:rPr>
        <w:t>Partner</w:t>
      </w:r>
      <w:r w:rsidR="00E44FD6" w:rsidRPr="008A5FCD">
        <w:rPr>
          <w:sz w:val="24"/>
          <w:szCs w:val="24"/>
        </w:rPr>
        <w:t xml:space="preserve">s warn, suspend or terminate a Registered Contractor and/or </w:t>
      </w:r>
      <w:r w:rsidR="00061699" w:rsidRPr="008A5FCD">
        <w:rPr>
          <w:sz w:val="24"/>
          <w:szCs w:val="24"/>
        </w:rPr>
        <w:t>A</w:t>
      </w:r>
      <w:r w:rsidR="00E44FD6" w:rsidRPr="008A5FCD">
        <w:rPr>
          <w:sz w:val="24"/>
          <w:szCs w:val="24"/>
        </w:rPr>
        <w:t xml:space="preserve">ffiliated </w:t>
      </w:r>
      <w:r w:rsidR="00061699" w:rsidRPr="008A5FCD">
        <w:rPr>
          <w:sz w:val="24"/>
          <w:szCs w:val="24"/>
        </w:rPr>
        <w:t>I</w:t>
      </w:r>
      <w:r w:rsidR="00E44FD6" w:rsidRPr="008A5FCD">
        <w:rPr>
          <w:sz w:val="24"/>
          <w:szCs w:val="24"/>
        </w:rPr>
        <w:t>ndividual from the Program based on violations of the Contractor Participation Agreement.   The Program does not accept Program applications processed by suspended or terminated contractors and/or associated representatives.</w:t>
      </w:r>
    </w:p>
    <w:p w14:paraId="7C2483D6" w14:textId="77777777" w:rsidR="00E44FD6" w:rsidRPr="00216008" w:rsidRDefault="00E44FD6" w:rsidP="00E44FD6">
      <w:pPr>
        <w:spacing w:before="0" w:line="259" w:lineRule="auto"/>
      </w:pPr>
      <w:r w:rsidRPr="00216008">
        <w:br w:type="page"/>
      </w:r>
    </w:p>
    <w:p w14:paraId="1FE2A3C7" w14:textId="77777777" w:rsidR="00E44FD6" w:rsidRPr="00762BBF" w:rsidRDefault="00E44FD6" w:rsidP="00E44FD6">
      <w:pPr>
        <w:pStyle w:val="Heading1"/>
        <w:numPr>
          <w:ilvl w:val="0"/>
          <w:numId w:val="2"/>
        </w:numPr>
        <w:spacing w:after="0" w:line="360" w:lineRule="exact"/>
        <w:ind w:right="0"/>
        <w:rPr>
          <w:smallCaps/>
          <w:sz w:val="28"/>
          <w:szCs w:val="28"/>
        </w:rPr>
      </w:pPr>
      <w:bookmarkStart w:id="42" w:name="_Toc423913442"/>
      <w:r w:rsidRPr="00762BBF">
        <w:rPr>
          <w:smallCaps/>
          <w:sz w:val="28"/>
          <w:szCs w:val="28"/>
        </w:rPr>
        <w:lastRenderedPageBreak/>
        <w:t>Eligible Products</w:t>
      </w:r>
      <w:bookmarkEnd w:id="42"/>
      <w:r w:rsidRPr="00762BBF">
        <w:rPr>
          <w:smallCaps/>
          <w:sz w:val="28"/>
          <w:szCs w:val="28"/>
        </w:rPr>
        <w:t xml:space="preserve"> </w:t>
      </w:r>
    </w:p>
    <w:p w14:paraId="54B1C6A9" w14:textId="77777777" w:rsidR="008D46FA" w:rsidRDefault="00E44FD6" w:rsidP="008D46FA">
      <w:pPr>
        <w:widowControl w:val="0"/>
        <w:spacing w:before="0" w:after="0" w:line="360" w:lineRule="exact"/>
        <w:ind w:right="-360"/>
        <w:outlineLvl w:val="0"/>
        <w:rPr>
          <w:i/>
          <w:kern w:val="0"/>
          <w:sz w:val="24"/>
          <w:szCs w:val="24"/>
          <w:lang w:eastAsia="en-US"/>
        </w:rPr>
      </w:pPr>
      <w:r w:rsidRPr="003B12B1">
        <w:rPr>
          <w:i/>
          <w:sz w:val="24"/>
          <w:szCs w:val="24"/>
          <w:u w:val="single"/>
        </w:rPr>
        <w:t>Policy Summary</w:t>
      </w:r>
      <w:r w:rsidRPr="003B12B1">
        <w:rPr>
          <w:i/>
          <w:sz w:val="24"/>
          <w:szCs w:val="24"/>
        </w:rPr>
        <w:t xml:space="preserve">: The Program enables and encourages homeowners to install </w:t>
      </w:r>
      <w:r>
        <w:rPr>
          <w:i/>
          <w:sz w:val="24"/>
          <w:szCs w:val="24"/>
        </w:rPr>
        <w:t>M</w:t>
      </w:r>
      <w:r w:rsidRPr="003B12B1">
        <w:rPr>
          <w:i/>
          <w:sz w:val="24"/>
          <w:szCs w:val="24"/>
        </w:rPr>
        <w:t xml:space="preserve">easures on their </w:t>
      </w:r>
      <w:proofErr w:type="gramStart"/>
      <w:r w:rsidRPr="003B12B1">
        <w:rPr>
          <w:i/>
          <w:sz w:val="24"/>
          <w:szCs w:val="24"/>
        </w:rPr>
        <w:t>homes</w:t>
      </w:r>
      <w:r w:rsidR="008D46FA">
        <w:rPr>
          <w:i/>
          <w:sz w:val="24"/>
          <w:szCs w:val="24"/>
        </w:rPr>
        <w:t xml:space="preserve"> which</w:t>
      </w:r>
      <w:proofErr w:type="gramEnd"/>
      <w:r w:rsidR="008D46FA">
        <w:rPr>
          <w:i/>
          <w:sz w:val="24"/>
          <w:szCs w:val="24"/>
        </w:rPr>
        <w:t xml:space="preserve"> are designed but not guaranteed to save water or energy</w:t>
      </w:r>
      <w:r w:rsidRPr="003B12B1">
        <w:rPr>
          <w:i/>
          <w:sz w:val="24"/>
          <w:szCs w:val="24"/>
        </w:rPr>
        <w:t>. The Program is responsible for implementing practices and controls (e.g., eligible product</w:t>
      </w:r>
      <w:r>
        <w:rPr>
          <w:i/>
          <w:sz w:val="24"/>
          <w:szCs w:val="24"/>
        </w:rPr>
        <w:t xml:space="preserve"> </w:t>
      </w:r>
      <w:r w:rsidR="00BB719F">
        <w:rPr>
          <w:i/>
          <w:sz w:val="24"/>
          <w:szCs w:val="24"/>
        </w:rPr>
        <w:t>databases</w:t>
      </w:r>
      <w:r>
        <w:rPr>
          <w:i/>
          <w:sz w:val="24"/>
          <w:szCs w:val="24"/>
        </w:rPr>
        <w:t xml:space="preserve"> and</w:t>
      </w:r>
      <w:r w:rsidRPr="003B12B1">
        <w:rPr>
          <w:i/>
          <w:sz w:val="24"/>
          <w:szCs w:val="24"/>
        </w:rPr>
        <w:t xml:space="preserve"> product confirmation processes) ensuring that financing is used only for eligible</w:t>
      </w:r>
      <w:r w:rsidR="00BB719F">
        <w:rPr>
          <w:i/>
          <w:sz w:val="24"/>
          <w:szCs w:val="24"/>
        </w:rPr>
        <w:t xml:space="preserve"> Measures</w:t>
      </w:r>
      <w:r w:rsidRPr="003B12B1">
        <w:rPr>
          <w:i/>
          <w:sz w:val="24"/>
          <w:szCs w:val="24"/>
        </w:rPr>
        <w:t xml:space="preserve">, and that it is not provided for ineligible ones. </w:t>
      </w:r>
      <w:r w:rsidR="008D46FA">
        <w:rPr>
          <w:i/>
          <w:kern w:val="0"/>
          <w:sz w:val="24"/>
          <w:szCs w:val="24"/>
          <w:lang w:eastAsia="en-US"/>
        </w:rPr>
        <w:t xml:space="preserve">Program product eligibility criteria ensure that property owners are </w:t>
      </w:r>
      <w:r w:rsidR="00D3773E">
        <w:rPr>
          <w:i/>
          <w:kern w:val="0"/>
          <w:sz w:val="24"/>
          <w:szCs w:val="24"/>
          <w:lang w:eastAsia="en-US"/>
        </w:rPr>
        <w:t xml:space="preserve">financing </w:t>
      </w:r>
      <w:proofErr w:type="gramStart"/>
      <w:r w:rsidR="00D3773E">
        <w:rPr>
          <w:i/>
          <w:kern w:val="0"/>
          <w:sz w:val="24"/>
          <w:szCs w:val="24"/>
          <w:lang w:eastAsia="en-US"/>
        </w:rPr>
        <w:t xml:space="preserve">improvements </w:t>
      </w:r>
      <w:r w:rsidR="008D46FA">
        <w:rPr>
          <w:i/>
          <w:kern w:val="0"/>
          <w:sz w:val="24"/>
          <w:szCs w:val="24"/>
          <w:lang w:eastAsia="en-US"/>
        </w:rPr>
        <w:t>which</w:t>
      </w:r>
      <w:proofErr w:type="gramEnd"/>
      <w:r w:rsidR="008D46FA">
        <w:rPr>
          <w:i/>
          <w:kern w:val="0"/>
          <w:sz w:val="24"/>
          <w:szCs w:val="24"/>
          <w:lang w:eastAsia="en-US"/>
        </w:rPr>
        <w:t xml:space="preserve"> are</w:t>
      </w:r>
      <w:r w:rsidR="008A5A17">
        <w:rPr>
          <w:i/>
          <w:kern w:val="0"/>
          <w:sz w:val="24"/>
          <w:szCs w:val="24"/>
          <w:lang w:eastAsia="en-US"/>
        </w:rPr>
        <w:t xml:space="preserve"> </w:t>
      </w:r>
      <w:r w:rsidR="008D46FA">
        <w:rPr>
          <w:i/>
          <w:kern w:val="0"/>
          <w:sz w:val="24"/>
          <w:szCs w:val="24"/>
          <w:lang w:eastAsia="en-US"/>
        </w:rPr>
        <w:t xml:space="preserve">industry </w:t>
      </w:r>
      <w:r w:rsidR="00216008">
        <w:rPr>
          <w:i/>
          <w:kern w:val="0"/>
          <w:sz w:val="24"/>
          <w:szCs w:val="24"/>
          <w:lang w:eastAsia="en-US"/>
        </w:rPr>
        <w:t>recognized for</w:t>
      </w:r>
      <w:r w:rsidR="008D46FA">
        <w:rPr>
          <w:i/>
          <w:kern w:val="0"/>
          <w:sz w:val="24"/>
          <w:szCs w:val="24"/>
          <w:lang w:eastAsia="en-US"/>
        </w:rPr>
        <w:t xml:space="preserve"> achieving higher levels of home energy or water efficiency. </w:t>
      </w:r>
      <w:r w:rsidRPr="003B12B1">
        <w:rPr>
          <w:i/>
          <w:sz w:val="24"/>
          <w:szCs w:val="24"/>
        </w:rPr>
        <w:t>While the Program is responsible for confirming compliance with the initial capacities of such products, it is not responsible for determining post-installation energy performance, savings or efficacy of such</w:t>
      </w:r>
      <w:r w:rsidR="00BB719F">
        <w:rPr>
          <w:i/>
          <w:sz w:val="24"/>
          <w:szCs w:val="24"/>
        </w:rPr>
        <w:t xml:space="preserve"> Measures</w:t>
      </w:r>
      <w:r w:rsidRPr="003B12B1">
        <w:rPr>
          <w:i/>
          <w:sz w:val="24"/>
          <w:szCs w:val="24"/>
        </w:rPr>
        <w:t>.</w:t>
      </w:r>
      <w:r w:rsidR="008D46FA" w:rsidRPr="008D46FA">
        <w:rPr>
          <w:i/>
          <w:kern w:val="0"/>
          <w:sz w:val="24"/>
          <w:szCs w:val="24"/>
          <w:lang w:eastAsia="en-US"/>
        </w:rPr>
        <w:t xml:space="preserve"> </w:t>
      </w:r>
    </w:p>
    <w:p w14:paraId="431F122B" w14:textId="77777777" w:rsidR="00E44FD6" w:rsidRPr="003B12B1" w:rsidRDefault="00E44FD6" w:rsidP="00E44FD6">
      <w:pPr>
        <w:spacing w:before="0" w:after="0" w:line="360" w:lineRule="exact"/>
        <w:rPr>
          <w:i/>
          <w:sz w:val="24"/>
          <w:szCs w:val="24"/>
        </w:rPr>
      </w:pPr>
    </w:p>
    <w:p w14:paraId="1A08CE1F" w14:textId="77777777" w:rsidR="00E44FD6" w:rsidRPr="003B12B1" w:rsidRDefault="00E44FD6" w:rsidP="00E44FD6">
      <w:pPr>
        <w:pStyle w:val="ListBullet"/>
        <w:widowControl w:val="0"/>
        <w:numPr>
          <w:ilvl w:val="1"/>
          <w:numId w:val="2"/>
        </w:numPr>
        <w:tabs>
          <w:tab w:val="left" w:pos="0"/>
        </w:tabs>
        <w:spacing w:before="0" w:after="0" w:line="360" w:lineRule="exact"/>
        <w:ind w:left="1224" w:hanging="864"/>
        <w:rPr>
          <w:sz w:val="24"/>
          <w:szCs w:val="24"/>
        </w:rPr>
      </w:pPr>
      <w:r w:rsidRPr="003B12B1">
        <w:rPr>
          <w:sz w:val="24"/>
          <w:szCs w:val="24"/>
          <w:u w:val="single"/>
        </w:rPr>
        <w:t>Policies</w:t>
      </w:r>
      <w:r w:rsidRPr="003B12B1">
        <w:rPr>
          <w:sz w:val="24"/>
          <w:szCs w:val="24"/>
        </w:rPr>
        <w:t xml:space="preserve">.  Consistent with the objectives of the PACE enabling legislation, it is the policy of the Program </w:t>
      </w:r>
      <w:r>
        <w:rPr>
          <w:sz w:val="24"/>
          <w:szCs w:val="24"/>
        </w:rPr>
        <w:t xml:space="preserve">through </w:t>
      </w:r>
      <w:r w:rsidRPr="003B12B1">
        <w:rPr>
          <w:sz w:val="24"/>
          <w:szCs w:val="24"/>
        </w:rPr>
        <w:t xml:space="preserve">consultation with the </w:t>
      </w:r>
      <w:r w:rsidR="00F04AFF">
        <w:rPr>
          <w:sz w:val="24"/>
          <w:szCs w:val="24"/>
        </w:rPr>
        <w:t>Partner</w:t>
      </w:r>
      <w:r w:rsidRPr="003B12B1">
        <w:rPr>
          <w:sz w:val="24"/>
          <w:szCs w:val="24"/>
        </w:rPr>
        <w:t xml:space="preserve"> and the </w:t>
      </w:r>
      <w:r>
        <w:rPr>
          <w:sz w:val="24"/>
          <w:szCs w:val="24"/>
        </w:rPr>
        <w:t>Authority</w:t>
      </w:r>
      <w:r w:rsidRPr="003B12B1">
        <w:rPr>
          <w:sz w:val="24"/>
          <w:szCs w:val="24"/>
        </w:rPr>
        <w:t xml:space="preserve"> to:</w:t>
      </w:r>
    </w:p>
    <w:p w14:paraId="5ED82E36" w14:textId="20A06BF2" w:rsidR="00E44FD6" w:rsidRPr="003B12B1" w:rsidRDefault="00E44FD6" w:rsidP="00E44FD6">
      <w:pPr>
        <w:pStyle w:val="ListBullet"/>
        <w:widowControl w:val="0"/>
        <w:numPr>
          <w:ilvl w:val="2"/>
          <w:numId w:val="4"/>
        </w:numPr>
        <w:tabs>
          <w:tab w:val="left" w:pos="0"/>
        </w:tabs>
        <w:spacing w:before="0" w:after="0" w:line="360" w:lineRule="exact"/>
        <w:ind w:left="1440" w:hanging="720"/>
        <w:rPr>
          <w:sz w:val="24"/>
          <w:szCs w:val="24"/>
        </w:rPr>
      </w:pPr>
      <w:r w:rsidRPr="003B12B1">
        <w:rPr>
          <w:sz w:val="24"/>
          <w:szCs w:val="24"/>
        </w:rPr>
        <w:t>Establish</w:t>
      </w:r>
      <w:r w:rsidR="0036020B">
        <w:rPr>
          <w:sz w:val="24"/>
          <w:szCs w:val="24"/>
        </w:rPr>
        <w:t>,</w:t>
      </w:r>
      <w:r w:rsidRPr="003B12B1">
        <w:rPr>
          <w:sz w:val="24"/>
          <w:szCs w:val="24"/>
        </w:rPr>
        <w:t xml:space="preserve"> and</w:t>
      </w:r>
      <w:r w:rsidR="001D6001">
        <w:rPr>
          <w:sz w:val="24"/>
          <w:szCs w:val="24"/>
        </w:rPr>
        <w:t xml:space="preserve"> </w:t>
      </w:r>
      <w:r w:rsidRPr="003B12B1">
        <w:rPr>
          <w:sz w:val="24"/>
          <w:szCs w:val="24"/>
        </w:rPr>
        <w:t>maintain an eligible products database</w:t>
      </w:r>
      <w:r>
        <w:rPr>
          <w:sz w:val="24"/>
          <w:szCs w:val="24"/>
        </w:rPr>
        <w:t xml:space="preserve"> and/or list</w:t>
      </w:r>
      <w:r w:rsidRPr="003B12B1">
        <w:rPr>
          <w:sz w:val="24"/>
          <w:szCs w:val="24"/>
        </w:rPr>
        <w:t xml:space="preserve">, documenting the associated eligibility specifications for </w:t>
      </w:r>
      <w:r w:rsidRPr="00BA6D30">
        <w:rPr>
          <w:sz w:val="24"/>
          <w:szCs w:val="24"/>
        </w:rPr>
        <w:t>each product</w:t>
      </w:r>
      <w:r w:rsidR="001A7D9B" w:rsidRPr="00BA6D30">
        <w:rPr>
          <w:sz w:val="24"/>
          <w:szCs w:val="24"/>
        </w:rPr>
        <w:t xml:space="preserve"> </w:t>
      </w:r>
      <w:r w:rsidR="00BA6D30" w:rsidRPr="00BA6D30">
        <w:rPr>
          <w:sz w:val="24"/>
          <w:szCs w:val="24"/>
        </w:rPr>
        <w:t>that confo</w:t>
      </w:r>
      <w:r w:rsidR="00F54DF9">
        <w:rPr>
          <w:sz w:val="24"/>
          <w:szCs w:val="24"/>
        </w:rPr>
        <w:t>rm</w:t>
      </w:r>
      <w:r w:rsidR="00BA6D30" w:rsidRPr="00BA6D30">
        <w:rPr>
          <w:sz w:val="24"/>
          <w:szCs w:val="24"/>
        </w:rPr>
        <w:t xml:space="preserve"> to the requirements outlined in </w:t>
      </w:r>
      <w:r w:rsidR="0081763D">
        <w:rPr>
          <w:sz w:val="24"/>
          <w:szCs w:val="24"/>
        </w:rPr>
        <w:t xml:space="preserve">Attachment </w:t>
      </w:r>
      <w:r w:rsidR="00161E94">
        <w:rPr>
          <w:sz w:val="24"/>
          <w:szCs w:val="24"/>
        </w:rPr>
        <w:t>C</w:t>
      </w:r>
      <w:r w:rsidR="001A7D9B" w:rsidRPr="00BA6D30">
        <w:rPr>
          <w:sz w:val="24"/>
          <w:szCs w:val="24"/>
        </w:rPr>
        <w:t xml:space="preserve"> hereto</w:t>
      </w:r>
      <w:r w:rsidRPr="00BA6D30">
        <w:rPr>
          <w:sz w:val="24"/>
          <w:szCs w:val="24"/>
        </w:rPr>
        <w:t>;</w:t>
      </w:r>
    </w:p>
    <w:p w14:paraId="2671BB3D" w14:textId="77777777" w:rsidR="00E44FD6" w:rsidRPr="003B12B1" w:rsidRDefault="00E44FD6" w:rsidP="00E44FD6">
      <w:pPr>
        <w:pStyle w:val="ListBullet"/>
        <w:widowControl w:val="0"/>
        <w:numPr>
          <w:ilvl w:val="2"/>
          <w:numId w:val="4"/>
        </w:numPr>
        <w:tabs>
          <w:tab w:val="left" w:pos="0"/>
        </w:tabs>
        <w:spacing w:before="0" w:after="0" w:line="360" w:lineRule="exact"/>
        <w:ind w:left="1440" w:hanging="720"/>
        <w:rPr>
          <w:sz w:val="24"/>
          <w:szCs w:val="24"/>
        </w:rPr>
      </w:pPr>
      <w:r w:rsidRPr="003B12B1">
        <w:rPr>
          <w:sz w:val="24"/>
          <w:szCs w:val="24"/>
        </w:rPr>
        <w:t xml:space="preserve">Define a process for adding or modifying the eligible product database; </w:t>
      </w:r>
    </w:p>
    <w:p w14:paraId="7428E308" w14:textId="77777777" w:rsidR="00E44FD6" w:rsidRPr="003B12B1" w:rsidRDefault="00E44FD6" w:rsidP="00E44FD6">
      <w:pPr>
        <w:pStyle w:val="ListBullet"/>
        <w:widowControl w:val="0"/>
        <w:numPr>
          <w:ilvl w:val="2"/>
          <w:numId w:val="4"/>
        </w:numPr>
        <w:tabs>
          <w:tab w:val="left" w:pos="0"/>
        </w:tabs>
        <w:spacing w:before="0" w:after="0" w:line="360" w:lineRule="exact"/>
        <w:ind w:left="1440" w:hanging="720"/>
        <w:rPr>
          <w:sz w:val="24"/>
          <w:szCs w:val="24"/>
        </w:rPr>
      </w:pPr>
      <w:r w:rsidRPr="003B12B1">
        <w:rPr>
          <w:sz w:val="24"/>
          <w:szCs w:val="24"/>
        </w:rPr>
        <w:t xml:space="preserve">Ensure that eligible product energy efficiency/water efficiency/energy generation (as applicable) performance </w:t>
      </w:r>
      <w:r>
        <w:rPr>
          <w:sz w:val="24"/>
          <w:szCs w:val="24"/>
        </w:rPr>
        <w:t xml:space="preserve">standards are </w:t>
      </w:r>
      <w:r w:rsidRPr="003B12B1">
        <w:rPr>
          <w:sz w:val="24"/>
          <w:szCs w:val="24"/>
        </w:rPr>
        <w:t>calibrated and verified using performance criteria that the U.S. Department of Energy, U.S. Environmental Protection Agency, the California Energy Commission and/or other federal and state agencies or other reputable third parties has established;</w:t>
      </w:r>
    </w:p>
    <w:p w14:paraId="5F9A9BDF" w14:textId="77777777" w:rsidR="00E44FD6" w:rsidRPr="003B12B1" w:rsidRDefault="00E44FD6" w:rsidP="00E44FD6">
      <w:pPr>
        <w:pStyle w:val="ListBullet"/>
        <w:widowControl w:val="0"/>
        <w:numPr>
          <w:ilvl w:val="2"/>
          <w:numId w:val="4"/>
        </w:numPr>
        <w:tabs>
          <w:tab w:val="left" w:pos="0"/>
        </w:tabs>
        <w:spacing w:before="0" w:after="0" w:line="360" w:lineRule="exact"/>
        <w:ind w:left="1440" w:hanging="720"/>
        <w:rPr>
          <w:sz w:val="24"/>
          <w:szCs w:val="24"/>
        </w:rPr>
      </w:pPr>
      <w:r>
        <w:rPr>
          <w:sz w:val="24"/>
          <w:szCs w:val="24"/>
        </w:rPr>
        <w:t>Use credi</w:t>
      </w:r>
      <w:r w:rsidRPr="003B12B1">
        <w:rPr>
          <w:sz w:val="24"/>
          <w:szCs w:val="24"/>
        </w:rPr>
        <w:t>ble third party sources to determine the useful life of the product, which will be used to set the maximum term for the Program’s financing; and</w:t>
      </w:r>
    </w:p>
    <w:p w14:paraId="495A9E7E" w14:textId="77777777" w:rsidR="001A7D9B" w:rsidRPr="001A7D9B" w:rsidRDefault="00CA1BC4" w:rsidP="001A7D9B">
      <w:pPr>
        <w:pStyle w:val="ListBullet"/>
        <w:widowControl w:val="0"/>
        <w:numPr>
          <w:ilvl w:val="2"/>
          <w:numId w:val="4"/>
        </w:numPr>
        <w:tabs>
          <w:tab w:val="left" w:pos="0"/>
        </w:tabs>
        <w:spacing w:before="0" w:after="0" w:line="360" w:lineRule="exact"/>
        <w:ind w:left="1440" w:hanging="720"/>
        <w:rPr>
          <w:sz w:val="24"/>
          <w:szCs w:val="24"/>
        </w:rPr>
      </w:pPr>
      <w:r>
        <w:rPr>
          <w:sz w:val="24"/>
          <w:szCs w:val="24"/>
        </w:rPr>
        <w:t xml:space="preserve">Require that the product </w:t>
      </w:r>
      <w:proofErr w:type="gramStart"/>
      <w:r>
        <w:rPr>
          <w:sz w:val="24"/>
          <w:szCs w:val="24"/>
        </w:rPr>
        <w:t>is</w:t>
      </w:r>
      <w:proofErr w:type="gramEnd"/>
      <w:r>
        <w:rPr>
          <w:sz w:val="24"/>
          <w:szCs w:val="24"/>
        </w:rPr>
        <w:t xml:space="preserve"> </w:t>
      </w:r>
      <w:r w:rsidR="00E44FD6" w:rsidRPr="003B12B1">
        <w:rPr>
          <w:sz w:val="24"/>
          <w:szCs w:val="24"/>
        </w:rPr>
        <w:t>permanently affixed to the Property.</w:t>
      </w:r>
    </w:p>
    <w:p w14:paraId="347F1181" w14:textId="77777777" w:rsidR="00E44FD6" w:rsidRPr="00536763" w:rsidRDefault="00E44FD6" w:rsidP="00E44FD6">
      <w:pPr>
        <w:pStyle w:val="ListBullet"/>
        <w:widowControl w:val="0"/>
        <w:numPr>
          <w:ilvl w:val="1"/>
          <w:numId w:val="4"/>
        </w:numPr>
        <w:tabs>
          <w:tab w:val="left" w:pos="0"/>
        </w:tabs>
        <w:spacing w:before="0" w:after="0" w:line="360" w:lineRule="exact"/>
        <w:ind w:left="1224" w:hanging="864"/>
        <w:rPr>
          <w:sz w:val="24"/>
          <w:szCs w:val="24"/>
        </w:rPr>
      </w:pPr>
      <w:r w:rsidRPr="003B12B1">
        <w:rPr>
          <w:sz w:val="24"/>
          <w:szCs w:val="24"/>
          <w:u w:val="single"/>
        </w:rPr>
        <w:t>Procedures</w:t>
      </w:r>
      <w:r w:rsidRPr="003B12B1">
        <w:rPr>
          <w:sz w:val="24"/>
          <w:szCs w:val="24"/>
        </w:rPr>
        <w:t xml:space="preserve">.  It is the policy of the Program that the </w:t>
      </w:r>
      <w:r w:rsidR="00F04AFF">
        <w:rPr>
          <w:sz w:val="24"/>
          <w:szCs w:val="24"/>
        </w:rPr>
        <w:t>Partner</w:t>
      </w:r>
      <w:r w:rsidRPr="003B12B1">
        <w:rPr>
          <w:sz w:val="24"/>
          <w:szCs w:val="24"/>
        </w:rPr>
        <w:t xml:space="preserve"> </w:t>
      </w:r>
      <w:proofErr w:type="gramStart"/>
      <w:r w:rsidRPr="003B12B1">
        <w:rPr>
          <w:sz w:val="24"/>
          <w:szCs w:val="24"/>
        </w:rPr>
        <w:t>establish</w:t>
      </w:r>
      <w:proofErr w:type="gramEnd"/>
      <w:r w:rsidRPr="003B12B1">
        <w:rPr>
          <w:sz w:val="24"/>
          <w:szCs w:val="24"/>
        </w:rPr>
        <w:t xml:space="preserve"> procedures confirming that the homeowner applying for </w:t>
      </w:r>
      <w:r>
        <w:rPr>
          <w:sz w:val="24"/>
          <w:szCs w:val="24"/>
        </w:rPr>
        <w:t xml:space="preserve">Program </w:t>
      </w:r>
      <w:r w:rsidRPr="003B12B1">
        <w:rPr>
          <w:sz w:val="24"/>
          <w:szCs w:val="24"/>
        </w:rPr>
        <w:t>financing intends to install eligible products, and that at the time of funding such improvements have been installed.</w:t>
      </w:r>
    </w:p>
    <w:p w14:paraId="09CF5184" w14:textId="77777777" w:rsidR="00E44FD6" w:rsidRPr="003B12B1" w:rsidRDefault="00E44FD6" w:rsidP="00E44FD6">
      <w:pPr>
        <w:pStyle w:val="ListBullet"/>
        <w:widowControl w:val="0"/>
        <w:numPr>
          <w:ilvl w:val="1"/>
          <w:numId w:val="4"/>
        </w:numPr>
        <w:tabs>
          <w:tab w:val="left" w:pos="0"/>
        </w:tabs>
        <w:spacing w:before="0" w:after="0" w:line="360" w:lineRule="exact"/>
        <w:ind w:left="1224" w:hanging="864"/>
        <w:rPr>
          <w:sz w:val="24"/>
          <w:szCs w:val="24"/>
        </w:rPr>
      </w:pPr>
      <w:r w:rsidRPr="003B12B1">
        <w:rPr>
          <w:sz w:val="24"/>
          <w:szCs w:val="24"/>
          <w:u w:val="single"/>
        </w:rPr>
        <w:t>Ineligible Products</w:t>
      </w:r>
      <w:r w:rsidRPr="003B12B1">
        <w:rPr>
          <w:sz w:val="24"/>
          <w:szCs w:val="24"/>
        </w:rPr>
        <w:t xml:space="preserve">.  </w:t>
      </w:r>
    </w:p>
    <w:p w14:paraId="7176EBA6" w14:textId="77777777" w:rsidR="00E44FD6" w:rsidRDefault="00E44FD6" w:rsidP="00E44FD6">
      <w:pPr>
        <w:pStyle w:val="ListBullet"/>
        <w:widowControl w:val="0"/>
        <w:numPr>
          <w:ilvl w:val="2"/>
          <w:numId w:val="4"/>
        </w:numPr>
        <w:tabs>
          <w:tab w:val="left" w:pos="0"/>
        </w:tabs>
        <w:spacing w:before="0" w:after="0" w:line="360" w:lineRule="exact"/>
        <w:ind w:left="1440" w:hanging="720"/>
        <w:rPr>
          <w:sz w:val="24"/>
          <w:szCs w:val="24"/>
        </w:rPr>
      </w:pPr>
      <w:r w:rsidRPr="00676E8F">
        <w:rPr>
          <w:sz w:val="24"/>
          <w:szCs w:val="24"/>
        </w:rPr>
        <w:t>Financing of ineligible products under the Program is prohibited.</w:t>
      </w:r>
    </w:p>
    <w:p w14:paraId="7A3B3012" w14:textId="77777777" w:rsidR="00E44FD6" w:rsidRDefault="00E44FD6" w:rsidP="00E44FD6">
      <w:pPr>
        <w:pStyle w:val="ListBullet"/>
        <w:widowControl w:val="0"/>
        <w:numPr>
          <w:ilvl w:val="2"/>
          <w:numId w:val="4"/>
        </w:numPr>
        <w:tabs>
          <w:tab w:val="left" w:pos="0"/>
        </w:tabs>
        <w:spacing w:before="0" w:after="0" w:line="360" w:lineRule="exact"/>
        <w:ind w:left="1440" w:hanging="720"/>
        <w:rPr>
          <w:sz w:val="24"/>
          <w:szCs w:val="24"/>
        </w:rPr>
      </w:pPr>
      <w:r w:rsidRPr="00824614">
        <w:rPr>
          <w:sz w:val="24"/>
          <w:szCs w:val="24"/>
        </w:rPr>
        <w:t>Products that are not</w:t>
      </w:r>
      <w:r>
        <w:rPr>
          <w:sz w:val="24"/>
          <w:szCs w:val="24"/>
        </w:rPr>
        <w:t xml:space="preserve"> included</w:t>
      </w:r>
      <w:r w:rsidRPr="00824614">
        <w:rPr>
          <w:sz w:val="24"/>
          <w:szCs w:val="24"/>
        </w:rPr>
        <w:t xml:space="preserve"> on the </w:t>
      </w:r>
      <w:r>
        <w:rPr>
          <w:sz w:val="24"/>
          <w:szCs w:val="24"/>
        </w:rPr>
        <w:t xml:space="preserve">eligible products list or in the eligible products database </w:t>
      </w:r>
      <w:r w:rsidRPr="00824614">
        <w:rPr>
          <w:sz w:val="24"/>
          <w:szCs w:val="24"/>
        </w:rPr>
        <w:t>can be submitted for review by the Program, if a homeowner has a good faith reason to believe they should have been included.</w:t>
      </w:r>
    </w:p>
    <w:p w14:paraId="4BB00A9D" w14:textId="77777777" w:rsidR="00E44FD6" w:rsidRDefault="00E44FD6" w:rsidP="00E44FD6">
      <w:pPr>
        <w:spacing w:before="0" w:line="259" w:lineRule="auto"/>
        <w:rPr>
          <w:sz w:val="24"/>
          <w:szCs w:val="24"/>
        </w:rPr>
      </w:pPr>
      <w:r>
        <w:rPr>
          <w:sz w:val="24"/>
          <w:szCs w:val="24"/>
        </w:rPr>
        <w:br w:type="page"/>
      </w:r>
    </w:p>
    <w:p w14:paraId="3B940E6A" w14:textId="77777777" w:rsidR="00E44FD6" w:rsidRPr="00AF7FD4" w:rsidRDefault="00E44FD6" w:rsidP="00E44FD6">
      <w:pPr>
        <w:pStyle w:val="Heading1"/>
        <w:numPr>
          <w:ilvl w:val="0"/>
          <w:numId w:val="2"/>
        </w:numPr>
        <w:spacing w:after="0" w:line="360" w:lineRule="exact"/>
        <w:rPr>
          <w:smallCaps/>
          <w:sz w:val="28"/>
          <w:szCs w:val="28"/>
        </w:rPr>
      </w:pPr>
      <w:bookmarkStart w:id="43" w:name="_Toc423913443"/>
      <w:r w:rsidRPr="00AF7FD4">
        <w:rPr>
          <w:smallCaps/>
          <w:sz w:val="28"/>
          <w:szCs w:val="28"/>
        </w:rPr>
        <w:lastRenderedPageBreak/>
        <w:t>Maximum Financing Amount</w:t>
      </w:r>
      <w:bookmarkEnd w:id="43"/>
    </w:p>
    <w:p w14:paraId="39F9C922" w14:textId="07F3CBED" w:rsidR="00E44FD6" w:rsidRDefault="00E44FD6" w:rsidP="00E44FD6">
      <w:pPr>
        <w:spacing w:before="0" w:after="0" w:line="360" w:lineRule="exact"/>
        <w:rPr>
          <w:i/>
          <w:sz w:val="24"/>
          <w:szCs w:val="24"/>
        </w:rPr>
      </w:pPr>
      <w:r w:rsidRPr="003B12B1">
        <w:rPr>
          <w:rFonts w:eastAsia="Times New Roman"/>
          <w:i/>
          <w:sz w:val="24"/>
          <w:szCs w:val="24"/>
          <w:u w:val="single"/>
        </w:rPr>
        <w:t>Policy Summary</w:t>
      </w:r>
      <w:r w:rsidRPr="003B12B1">
        <w:rPr>
          <w:rFonts w:eastAsia="Times New Roman"/>
          <w:i/>
          <w:sz w:val="24"/>
          <w:szCs w:val="24"/>
        </w:rPr>
        <w:t xml:space="preserve">:  </w:t>
      </w:r>
      <w:r w:rsidRPr="003B12B1">
        <w:rPr>
          <w:i/>
          <w:sz w:val="24"/>
          <w:szCs w:val="24"/>
        </w:rPr>
        <w:t>Many homeowners cannot readily access price information regarding the installation of energy efficiency, renewable energy and water conservation improvements for their homes, and cost often is a key economic consideration.  While the Program does not set price controls, it implements a maximum financing amount</w:t>
      </w:r>
      <w:r w:rsidR="004C48CA">
        <w:rPr>
          <w:i/>
          <w:sz w:val="24"/>
          <w:szCs w:val="24"/>
        </w:rPr>
        <w:t xml:space="preserve"> (“MFA”)</w:t>
      </w:r>
      <w:r w:rsidRPr="003B12B1">
        <w:rPr>
          <w:i/>
          <w:sz w:val="24"/>
          <w:szCs w:val="24"/>
        </w:rPr>
        <w:t xml:space="preserve"> procedure based upon the </w:t>
      </w:r>
      <w:r w:rsidR="004C48CA">
        <w:rPr>
          <w:i/>
          <w:sz w:val="24"/>
          <w:szCs w:val="24"/>
        </w:rPr>
        <w:t>fair ma</w:t>
      </w:r>
      <w:r w:rsidR="00503891">
        <w:rPr>
          <w:i/>
          <w:sz w:val="24"/>
          <w:szCs w:val="24"/>
        </w:rPr>
        <w:t xml:space="preserve">rket value of the Measures.  The </w:t>
      </w:r>
      <w:r w:rsidR="004C48CA">
        <w:rPr>
          <w:i/>
          <w:sz w:val="24"/>
          <w:szCs w:val="24"/>
        </w:rPr>
        <w:t>MFA</w:t>
      </w:r>
      <w:r>
        <w:rPr>
          <w:i/>
          <w:sz w:val="24"/>
          <w:szCs w:val="24"/>
        </w:rPr>
        <w:t xml:space="preserve"> sets the ceiling for amounts that can be financed</w:t>
      </w:r>
      <w:r w:rsidRPr="003B12B1">
        <w:rPr>
          <w:i/>
          <w:sz w:val="24"/>
          <w:szCs w:val="24"/>
        </w:rPr>
        <w:t>.</w:t>
      </w:r>
    </w:p>
    <w:p w14:paraId="3EA5E1E9" w14:textId="77777777" w:rsidR="00E44FD6" w:rsidRPr="003B12B1" w:rsidRDefault="00E44FD6" w:rsidP="00E44FD6">
      <w:pPr>
        <w:spacing w:before="0" w:after="0" w:line="360" w:lineRule="exact"/>
        <w:rPr>
          <w:i/>
          <w:sz w:val="24"/>
          <w:szCs w:val="24"/>
        </w:rPr>
      </w:pPr>
    </w:p>
    <w:p w14:paraId="7CD88933" w14:textId="77777777" w:rsidR="00E44FD6" w:rsidRPr="003B12B1" w:rsidRDefault="00E44FD6" w:rsidP="00E44FD6">
      <w:pPr>
        <w:spacing w:before="0" w:after="0" w:line="360" w:lineRule="exact"/>
        <w:rPr>
          <w:rFonts w:eastAsia="Times New Roman"/>
          <w:sz w:val="24"/>
          <w:szCs w:val="24"/>
        </w:rPr>
      </w:pPr>
      <w:r w:rsidRPr="003B12B1">
        <w:rPr>
          <w:rFonts w:eastAsia="Times New Roman"/>
          <w:sz w:val="24"/>
          <w:szCs w:val="24"/>
        </w:rPr>
        <w:t>The Program’s maximum financing amount policies provide as follows:</w:t>
      </w:r>
    </w:p>
    <w:p w14:paraId="1A145667" w14:textId="77777777" w:rsidR="00E44FD6" w:rsidRDefault="00E44FD6" w:rsidP="00E44FD6">
      <w:pPr>
        <w:pStyle w:val="MediumGrid1-Accent22"/>
        <w:numPr>
          <w:ilvl w:val="1"/>
          <w:numId w:val="2"/>
        </w:numPr>
        <w:spacing w:before="0" w:after="0" w:line="360" w:lineRule="exact"/>
        <w:ind w:left="1224" w:hanging="864"/>
        <w:rPr>
          <w:rFonts w:eastAsia="Times New Roman"/>
          <w:sz w:val="24"/>
          <w:szCs w:val="24"/>
        </w:rPr>
      </w:pPr>
      <w:r w:rsidRPr="00AF7FD4">
        <w:rPr>
          <w:rFonts w:eastAsia="Times New Roman"/>
          <w:sz w:val="24"/>
          <w:szCs w:val="24"/>
        </w:rPr>
        <w:t xml:space="preserve">It is the policy of the Program to develop maximum financing amounts based on market data and the </w:t>
      </w:r>
      <w:r w:rsidR="00F04AFF">
        <w:rPr>
          <w:rFonts w:eastAsia="Times New Roman"/>
          <w:sz w:val="24"/>
          <w:szCs w:val="24"/>
        </w:rPr>
        <w:t>Partner</w:t>
      </w:r>
      <w:r w:rsidRPr="00AF7FD4">
        <w:rPr>
          <w:rFonts w:eastAsia="Times New Roman"/>
          <w:sz w:val="24"/>
          <w:szCs w:val="24"/>
        </w:rPr>
        <w:t xml:space="preserve">’s experience, but not </w:t>
      </w:r>
      <w:r>
        <w:rPr>
          <w:rFonts w:eastAsia="Times New Roman"/>
          <w:sz w:val="24"/>
          <w:szCs w:val="24"/>
        </w:rPr>
        <w:t xml:space="preserve">to </w:t>
      </w:r>
      <w:r w:rsidRPr="00AF7FD4">
        <w:rPr>
          <w:rFonts w:eastAsia="Times New Roman"/>
          <w:sz w:val="24"/>
          <w:szCs w:val="24"/>
        </w:rPr>
        <w:t xml:space="preserve">set pricing for installation of eligible products and projects.  In evaluating project pricing, the </w:t>
      </w:r>
      <w:r w:rsidR="00F04AFF">
        <w:rPr>
          <w:rFonts w:eastAsia="Times New Roman"/>
          <w:sz w:val="24"/>
          <w:szCs w:val="24"/>
        </w:rPr>
        <w:t>Partner</w:t>
      </w:r>
      <w:r w:rsidRPr="00AF7FD4">
        <w:rPr>
          <w:rFonts w:eastAsia="Times New Roman"/>
          <w:sz w:val="24"/>
          <w:szCs w:val="24"/>
        </w:rPr>
        <w:t xml:space="preserve"> take</w:t>
      </w:r>
      <w:r w:rsidR="007D75C8">
        <w:rPr>
          <w:rFonts w:eastAsia="Times New Roman"/>
          <w:sz w:val="24"/>
          <w:szCs w:val="24"/>
        </w:rPr>
        <w:t>s</w:t>
      </w:r>
      <w:r w:rsidRPr="00AF7FD4">
        <w:rPr>
          <w:rFonts w:eastAsia="Times New Roman"/>
          <w:sz w:val="24"/>
          <w:szCs w:val="24"/>
        </w:rPr>
        <w:t xml:space="preserve"> into account regional factors that may contribute to the pricing of improvements.</w:t>
      </w:r>
      <w:r w:rsidR="00A94695">
        <w:rPr>
          <w:rFonts w:eastAsia="Times New Roman"/>
          <w:sz w:val="24"/>
          <w:szCs w:val="24"/>
        </w:rPr>
        <w:t xml:space="preserve">  </w:t>
      </w:r>
    </w:p>
    <w:p w14:paraId="19435E0D" w14:textId="77777777" w:rsidR="00F427ED" w:rsidRDefault="00F427ED" w:rsidP="00C04EE2">
      <w:pPr>
        <w:pStyle w:val="MediumGrid1-Accent22"/>
        <w:numPr>
          <w:ilvl w:val="1"/>
          <w:numId w:val="2"/>
        </w:numPr>
        <w:spacing w:before="0" w:after="0" w:line="360" w:lineRule="exact"/>
        <w:ind w:left="1224" w:hanging="864"/>
        <w:rPr>
          <w:rFonts w:eastAsia="Times New Roman"/>
          <w:sz w:val="24"/>
          <w:szCs w:val="24"/>
        </w:rPr>
      </w:pPr>
      <w:r>
        <w:rPr>
          <w:rFonts w:eastAsia="Times New Roman"/>
          <w:sz w:val="24"/>
          <w:szCs w:val="24"/>
        </w:rPr>
        <w:t>It is the policy of the Program that each Partner will, at a minimum, establish an</w:t>
      </w:r>
      <w:r w:rsidR="00307C12">
        <w:rPr>
          <w:rFonts w:eastAsia="Times New Roman"/>
          <w:sz w:val="24"/>
          <w:szCs w:val="24"/>
        </w:rPr>
        <w:t xml:space="preserve"> MFA for each product type (e.g.</w:t>
      </w:r>
      <w:r>
        <w:rPr>
          <w:rFonts w:eastAsia="Times New Roman"/>
          <w:sz w:val="24"/>
          <w:szCs w:val="24"/>
        </w:rPr>
        <w:t xml:space="preserve"> for central air conditioners, solar PV systems, solar thermal systems and artificial turf).  </w:t>
      </w:r>
    </w:p>
    <w:p w14:paraId="487BC7C7" w14:textId="77777777" w:rsidR="00F427ED" w:rsidRDefault="00F427ED" w:rsidP="00C04EE2">
      <w:pPr>
        <w:pStyle w:val="MediumGrid1-Accent22"/>
        <w:numPr>
          <w:ilvl w:val="1"/>
          <w:numId w:val="2"/>
        </w:numPr>
        <w:spacing w:before="0" w:after="0" w:line="360" w:lineRule="exact"/>
        <w:ind w:left="1224" w:hanging="864"/>
        <w:rPr>
          <w:rFonts w:eastAsia="Times New Roman"/>
          <w:sz w:val="24"/>
          <w:szCs w:val="24"/>
        </w:rPr>
      </w:pPr>
      <w:r>
        <w:rPr>
          <w:rFonts w:eastAsia="Times New Roman"/>
          <w:sz w:val="24"/>
          <w:szCs w:val="24"/>
        </w:rPr>
        <w:t xml:space="preserve">Within each MFA, there is a low to high range of </w:t>
      </w:r>
      <w:r w:rsidR="00307C12">
        <w:rPr>
          <w:rFonts w:eastAsia="Times New Roman"/>
          <w:sz w:val="24"/>
          <w:szCs w:val="24"/>
        </w:rPr>
        <w:t xml:space="preserve">justifiable </w:t>
      </w:r>
      <w:r>
        <w:rPr>
          <w:rFonts w:eastAsia="Times New Roman"/>
          <w:sz w:val="24"/>
          <w:szCs w:val="24"/>
        </w:rPr>
        <w:t xml:space="preserve">pricing, depending on the particular product </w:t>
      </w:r>
      <w:r w:rsidR="00307C12">
        <w:rPr>
          <w:rFonts w:eastAsia="Times New Roman"/>
          <w:sz w:val="24"/>
          <w:szCs w:val="24"/>
        </w:rPr>
        <w:t>within a</w:t>
      </w:r>
      <w:r>
        <w:rPr>
          <w:rFonts w:eastAsia="Times New Roman"/>
          <w:sz w:val="24"/>
          <w:szCs w:val="24"/>
        </w:rPr>
        <w:t xml:space="preserve"> product type</w:t>
      </w:r>
      <w:r w:rsidR="00307C12">
        <w:rPr>
          <w:rFonts w:eastAsia="Times New Roman"/>
          <w:sz w:val="24"/>
          <w:szCs w:val="24"/>
        </w:rPr>
        <w:t xml:space="preserve"> (e.g. there may be different types of central air conditioners, solar PV systems, solar thermal systems and artificial turf)</w:t>
      </w:r>
      <w:r>
        <w:rPr>
          <w:rFonts w:eastAsia="Times New Roman"/>
          <w:sz w:val="24"/>
          <w:szCs w:val="24"/>
        </w:rPr>
        <w:t>.  It is the policy of the Program that each Partner will establish product/project attribute related pricing rules that dictate what pricing within such low to high MFA range is justified.</w:t>
      </w:r>
    </w:p>
    <w:p w14:paraId="4FABF9D4" w14:textId="2E5C9A80" w:rsidR="00F427ED" w:rsidRDefault="00F427ED" w:rsidP="00C04EE2">
      <w:pPr>
        <w:pStyle w:val="MediumGrid1-Accent22"/>
        <w:numPr>
          <w:ilvl w:val="1"/>
          <w:numId w:val="2"/>
        </w:numPr>
        <w:spacing w:before="0" w:after="0" w:line="360" w:lineRule="exact"/>
        <w:ind w:left="1224" w:hanging="864"/>
        <w:rPr>
          <w:rFonts w:eastAsia="Times New Roman"/>
          <w:sz w:val="24"/>
          <w:szCs w:val="24"/>
        </w:rPr>
      </w:pPr>
      <w:r>
        <w:rPr>
          <w:rFonts w:eastAsia="Times New Roman"/>
          <w:sz w:val="24"/>
          <w:szCs w:val="24"/>
        </w:rPr>
        <w:t xml:space="preserve">It is the policy of the Program that each Partner </w:t>
      </w:r>
      <w:proofErr w:type="gramStart"/>
      <w:r>
        <w:rPr>
          <w:rFonts w:eastAsia="Times New Roman"/>
          <w:sz w:val="24"/>
          <w:szCs w:val="24"/>
        </w:rPr>
        <w:t>establish</w:t>
      </w:r>
      <w:proofErr w:type="gramEnd"/>
      <w:r>
        <w:rPr>
          <w:rFonts w:eastAsia="Times New Roman"/>
          <w:sz w:val="24"/>
          <w:szCs w:val="24"/>
        </w:rPr>
        <w:t xml:space="preserve"> processes</w:t>
      </w:r>
      <w:r w:rsidR="00307C12">
        <w:rPr>
          <w:rFonts w:eastAsia="Times New Roman"/>
          <w:sz w:val="24"/>
          <w:szCs w:val="24"/>
        </w:rPr>
        <w:t xml:space="preserve"> and systems</w:t>
      </w:r>
      <w:r>
        <w:rPr>
          <w:rFonts w:eastAsia="Times New Roman"/>
          <w:sz w:val="24"/>
          <w:szCs w:val="24"/>
        </w:rPr>
        <w:t xml:space="preserve"> for purposes of enforcing the </w:t>
      </w:r>
      <w:r w:rsidR="00DC1CE2">
        <w:rPr>
          <w:rFonts w:eastAsia="Times New Roman"/>
          <w:sz w:val="24"/>
          <w:szCs w:val="24"/>
        </w:rPr>
        <w:t>MFA</w:t>
      </w:r>
      <w:r>
        <w:rPr>
          <w:rFonts w:eastAsia="Times New Roman"/>
          <w:sz w:val="24"/>
          <w:szCs w:val="24"/>
        </w:rPr>
        <w:t xml:space="preserve"> rules </w:t>
      </w:r>
      <w:r w:rsidR="00307C12">
        <w:rPr>
          <w:rFonts w:eastAsia="Times New Roman"/>
          <w:sz w:val="24"/>
          <w:szCs w:val="24"/>
        </w:rPr>
        <w:t>(</w:t>
      </w:r>
      <w:r>
        <w:rPr>
          <w:rFonts w:eastAsia="Times New Roman"/>
          <w:sz w:val="24"/>
          <w:szCs w:val="24"/>
        </w:rPr>
        <w:t>as described in Section 12.3</w:t>
      </w:r>
      <w:r w:rsidR="00307C12">
        <w:rPr>
          <w:rFonts w:eastAsia="Times New Roman"/>
          <w:sz w:val="24"/>
          <w:szCs w:val="24"/>
        </w:rPr>
        <w:t>) for every project</w:t>
      </w:r>
      <w:r>
        <w:rPr>
          <w:rFonts w:eastAsia="Times New Roman"/>
          <w:sz w:val="24"/>
          <w:szCs w:val="24"/>
        </w:rPr>
        <w:t>.</w:t>
      </w:r>
    </w:p>
    <w:p w14:paraId="139C205F" w14:textId="319FDA1F" w:rsidR="00C04EE2" w:rsidRPr="00307C12" w:rsidRDefault="00F427ED" w:rsidP="00307C12">
      <w:pPr>
        <w:pStyle w:val="MediumGrid1-Accent22"/>
        <w:numPr>
          <w:ilvl w:val="1"/>
          <w:numId w:val="2"/>
        </w:numPr>
        <w:spacing w:before="0" w:after="0" w:line="259" w:lineRule="auto"/>
        <w:ind w:left="1224" w:hanging="864"/>
        <w:rPr>
          <w:rFonts w:eastAsia="Times New Roman"/>
          <w:sz w:val="24"/>
          <w:szCs w:val="24"/>
        </w:rPr>
      </w:pPr>
      <w:r w:rsidRPr="00307C12">
        <w:rPr>
          <w:rFonts w:eastAsia="Times New Roman"/>
          <w:sz w:val="24"/>
          <w:szCs w:val="24"/>
        </w:rPr>
        <w:t xml:space="preserve"> </w:t>
      </w:r>
      <w:r w:rsidR="00E62343">
        <w:rPr>
          <w:rFonts w:eastAsia="Times New Roman"/>
          <w:sz w:val="24"/>
          <w:szCs w:val="24"/>
        </w:rPr>
        <w:t>A product</w:t>
      </w:r>
      <w:r w:rsidRPr="00307C12">
        <w:rPr>
          <w:rFonts w:eastAsia="Times New Roman"/>
          <w:sz w:val="24"/>
          <w:szCs w:val="24"/>
        </w:rPr>
        <w:t xml:space="preserve"> </w:t>
      </w:r>
      <w:r w:rsidR="00C04EE2" w:rsidRPr="00307C12">
        <w:rPr>
          <w:rFonts w:eastAsia="Times New Roman"/>
          <w:sz w:val="24"/>
          <w:szCs w:val="24"/>
        </w:rPr>
        <w:t xml:space="preserve">may only be funded for an amount that is greater than the </w:t>
      </w:r>
      <w:r w:rsidR="00307C12">
        <w:rPr>
          <w:rFonts w:eastAsia="Times New Roman"/>
          <w:sz w:val="24"/>
          <w:szCs w:val="24"/>
        </w:rPr>
        <w:t xml:space="preserve">MFA </w:t>
      </w:r>
      <w:r w:rsidR="00E62343">
        <w:rPr>
          <w:rFonts w:eastAsia="Times New Roman"/>
          <w:sz w:val="24"/>
          <w:szCs w:val="24"/>
        </w:rPr>
        <w:t xml:space="preserve">for such product </w:t>
      </w:r>
      <w:r w:rsidR="00C04EE2" w:rsidRPr="00307C12">
        <w:rPr>
          <w:rFonts w:eastAsia="Times New Roman"/>
          <w:sz w:val="24"/>
          <w:szCs w:val="24"/>
        </w:rPr>
        <w:t xml:space="preserve">if the amount exceeding the </w:t>
      </w:r>
      <w:r w:rsidR="00307C12">
        <w:rPr>
          <w:rFonts w:eastAsia="Times New Roman"/>
          <w:sz w:val="24"/>
          <w:szCs w:val="24"/>
        </w:rPr>
        <w:t xml:space="preserve">MFA </w:t>
      </w:r>
      <w:r w:rsidR="00C04EE2" w:rsidRPr="00307C12">
        <w:rPr>
          <w:rFonts w:eastAsia="Times New Roman"/>
          <w:sz w:val="24"/>
          <w:szCs w:val="24"/>
        </w:rPr>
        <w:t xml:space="preserve">is justified by </w:t>
      </w:r>
      <w:r w:rsidR="00307C12" w:rsidRPr="00307C12">
        <w:rPr>
          <w:rFonts w:eastAsia="Times New Roman"/>
          <w:sz w:val="24"/>
          <w:szCs w:val="24"/>
        </w:rPr>
        <w:t xml:space="preserve">reasonable </w:t>
      </w:r>
      <w:r w:rsidR="00C04EE2" w:rsidRPr="00307C12">
        <w:rPr>
          <w:rFonts w:eastAsia="Times New Roman"/>
          <w:sz w:val="24"/>
          <w:szCs w:val="24"/>
        </w:rPr>
        <w:t>standards</w:t>
      </w:r>
      <w:r w:rsidR="00307C12" w:rsidRPr="00307C12">
        <w:rPr>
          <w:rFonts w:eastAsia="Times New Roman"/>
          <w:sz w:val="24"/>
          <w:szCs w:val="24"/>
        </w:rPr>
        <w:t xml:space="preserve"> that are </w:t>
      </w:r>
      <w:r w:rsidR="00307C12">
        <w:rPr>
          <w:rFonts w:eastAsia="Times New Roman"/>
          <w:sz w:val="24"/>
          <w:szCs w:val="24"/>
        </w:rPr>
        <w:t xml:space="preserve">validated and </w:t>
      </w:r>
      <w:r w:rsidR="00307C12" w:rsidRPr="00307C12">
        <w:rPr>
          <w:rFonts w:eastAsia="Times New Roman"/>
          <w:sz w:val="24"/>
          <w:szCs w:val="24"/>
        </w:rPr>
        <w:t xml:space="preserve">documented through processes and systems </w:t>
      </w:r>
      <w:r w:rsidR="00C04EE2" w:rsidRPr="00F427ED">
        <w:rPr>
          <w:rFonts w:eastAsia="Times New Roman"/>
          <w:sz w:val="24"/>
          <w:szCs w:val="24"/>
        </w:rPr>
        <w:t xml:space="preserve">acceptable to the Authority.  </w:t>
      </w:r>
      <w:r w:rsidR="00C04EE2" w:rsidRPr="00307C12">
        <w:rPr>
          <w:rFonts w:eastAsia="Times New Roman"/>
          <w:sz w:val="24"/>
          <w:szCs w:val="24"/>
        </w:rPr>
        <w:br w:type="page"/>
      </w:r>
    </w:p>
    <w:p w14:paraId="679294A2" w14:textId="77777777" w:rsidR="00E44FD6" w:rsidRPr="00AF7FD4" w:rsidRDefault="00E44FD6" w:rsidP="00E44FD6">
      <w:pPr>
        <w:pStyle w:val="Heading1"/>
        <w:numPr>
          <w:ilvl w:val="0"/>
          <w:numId w:val="2"/>
        </w:numPr>
        <w:spacing w:after="0" w:line="360" w:lineRule="exact"/>
        <w:rPr>
          <w:smallCaps/>
          <w:sz w:val="28"/>
          <w:szCs w:val="28"/>
        </w:rPr>
      </w:pPr>
      <w:bookmarkStart w:id="44" w:name="_Toc423913444"/>
      <w:r w:rsidRPr="00AF7FD4">
        <w:rPr>
          <w:smallCaps/>
          <w:sz w:val="28"/>
          <w:szCs w:val="28"/>
        </w:rPr>
        <w:lastRenderedPageBreak/>
        <w:t>Reporting</w:t>
      </w:r>
      <w:bookmarkEnd w:id="44"/>
    </w:p>
    <w:p w14:paraId="7D5CE68F" w14:textId="77777777" w:rsidR="00E44FD6" w:rsidRPr="003B12B1" w:rsidRDefault="00E44FD6" w:rsidP="00E44FD6">
      <w:pPr>
        <w:spacing w:before="0" w:after="0" w:line="360" w:lineRule="exact"/>
        <w:rPr>
          <w:i/>
          <w:sz w:val="24"/>
          <w:szCs w:val="24"/>
        </w:rPr>
      </w:pPr>
      <w:r w:rsidRPr="003B12B1">
        <w:rPr>
          <w:i/>
          <w:sz w:val="24"/>
          <w:szCs w:val="24"/>
          <w:u w:val="single"/>
        </w:rPr>
        <w:t>Policy Summary</w:t>
      </w:r>
      <w:r w:rsidRPr="003B12B1">
        <w:rPr>
          <w:i/>
          <w:sz w:val="24"/>
          <w:szCs w:val="24"/>
        </w:rPr>
        <w:t>:  Reporting the economic and environmental results of</w:t>
      </w:r>
      <w:r>
        <w:rPr>
          <w:i/>
          <w:sz w:val="24"/>
          <w:szCs w:val="24"/>
        </w:rPr>
        <w:t xml:space="preserve"> </w:t>
      </w:r>
      <w:r w:rsidRPr="003B12B1">
        <w:rPr>
          <w:i/>
          <w:sz w:val="24"/>
          <w:szCs w:val="24"/>
        </w:rPr>
        <w:t>Program</w:t>
      </w:r>
      <w:r>
        <w:rPr>
          <w:i/>
          <w:sz w:val="24"/>
          <w:szCs w:val="24"/>
        </w:rPr>
        <w:t xml:space="preserve"> </w:t>
      </w:r>
      <w:r w:rsidR="004C48CA">
        <w:rPr>
          <w:i/>
          <w:sz w:val="24"/>
          <w:szCs w:val="24"/>
        </w:rPr>
        <w:t>participation</w:t>
      </w:r>
      <w:r w:rsidRPr="003B12B1">
        <w:rPr>
          <w:i/>
          <w:sz w:val="24"/>
          <w:szCs w:val="24"/>
        </w:rPr>
        <w:t xml:space="preserve"> is essential for the Program, </w:t>
      </w:r>
      <w:r w:rsidR="00F04AFF">
        <w:rPr>
          <w:i/>
          <w:sz w:val="24"/>
          <w:szCs w:val="24"/>
        </w:rPr>
        <w:t>Partner</w:t>
      </w:r>
      <w:r w:rsidRPr="003B12B1">
        <w:rPr>
          <w:i/>
          <w:sz w:val="24"/>
          <w:szCs w:val="24"/>
        </w:rPr>
        <w:t xml:space="preserve">s, elected officials, environmental agencies, the investment community, the real estate and mortgage industry and many other stakeholders.  Metrics such as economic stimulus dollars invested, greenhouse gas reduction, the number of </w:t>
      </w:r>
      <w:r w:rsidR="004C48CA">
        <w:rPr>
          <w:i/>
          <w:sz w:val="24"/>
          <w:szCs w:val="24"/>
        </w:rPr>
        <w:t>Measures</w:t>
      </w:r>
      <w:r w:rsidRPr="003B12B1">
        <w:rPr>
          <w:i/>
          <w:sz w:val="24"/>
          <w:szCs w:val="24"/>
        </w:rPr>
        <w:t xml:space="preserve"> funded, the amounts funded, renewable energy production and energy savings serve this need.  </w:t>
      </w:r>
      <w:r>
        <w:rPr>
          <w:i/>
          <w:sz w:val="24"/>
          <w:szCs w:val="24"/>
        </w:rPr>
        <w:t xml:space="preserve">The </w:t>
      </w:r>
      <w:r w:rsidR="00F04AFF">
        <w:rPr>
          <w:i/>
          <w:sz w:val="24"/>
          <w:szCs w:val="24"/>
        </w:rPr>
        <w:t>Partner</w:t>
      </w:r>
      <w:r>
        <w:rPr>
          <w:i/>
          <w:sz w:val="24"/>
          <w:szCs w:val="24"/>
        </w:rPr>
        <w:t xml:space="preserve"> is responsible for producing,</w:t>
      </w:r>
      <w:r w:rsidRPr="003B12B1">
        <w:rPr>
          <w:i/>
          <w:sz w:val="24"/>
          <w:szCs w:val="24"/>
        </w:rPr>
        <w:t xml:space="preserve"> on a quarterly basis</w:t>
      </w:r>
      <w:r>
        <w:rPr>
          <w:i/>
          <w:sz w:val="24"/>
          <w:szCs w:val="24"/>
        </w:rPr>
        <w:t>,</w:t>
      </w:r>
      <w:r w:rsidRPr="003B12B1">
        <w:rPr>
          <w:i/>
          <w:sz w:val="24"/>
          <w:szCs w:val="24"/>
        </w:rPr>
        <w:t xml:space="preserve"> a key metrics report.</w:t>
      </w:r>
    </w:p>
    <w:p w14:paraId="700608BD" w14:textId="77777777" w:rsidR="00E44FD6" w:rsidRPr="00536763" w:rsidRDefault="00E44FD6" w:rsidP="00E44FD6">
      <w:pPr>
        <w:pStyle w:val="Heading2"/>
        <w:numPr>
          <w:ilvl w:val="1"/>
          <w:numId w:val="2"/>
        </w:numPr>
        <w:spacing w:before="0" w:after="0" w:line="360" w:lineRule="exact"/>
        <w:ind w:left="1224" w:hanging="864"/>
        <w:rPr>
          <w:rFonts w:ascii="Times New Roman" w:hAnsi="Times New Roman"/>
          <w:caps w:val="0"/>
          <w:color w:val="auto"/>
          <w:sz w:val="24"/>
          <w:szCs w:val="24"/>
          <w:u w:val="none"/>
        </w:rPr>
      </w:pPr>
      <w:r w:rsidRPr="003B12B1">
        <w:rPr>
          <w:rFonts w:ascii="Times New Roman" w:hAnsi="Times New Roman"/>
          <w:caps w:val="0"/>
          <w:color w:val="auto"/>
          <w:sz w:val="24"/>
          <w:szCs w:val="24"/>
        </w:rPr>
        <w:t>Reporting categories</w:t>
      </w:r>
      <w:r w:rsidRPr="003B12B1">
        <w:rPr>
          <w:rFonts w:ascii="Times New Roman" w:hAnsi="Times New Roman"/>
          <w:caps w:val="0"/>
          <w:color w:val="auto"/>
          <w:sz w:val="24"/>
          <w:szCs w:val="24"/>
          <w:u w:val="none"/>
        </w:rPr>
        <w:t xml:space="preserve">.  It is the policy of the Program that </w:t>
      </w:r>
      <w:r>
        <w:rPr>
          <w:rFonts w:ascii="Times New Roman" w:hAnsi="Times New Roman"/>
          <w:caps w:val="0"/>
          <w:color w:val="auto"/>
          <w:sz w:val="24"/>
          <w:szCs w:val="24"/>
          <w:u w:val="none"/>
        </w:rPr>
        <w:t xml:space="preserve">Program statistics reporting and estimated impact </w:t>
      </w:r>
      <w:r w:rsidRPr="003B12B1">
        <w:rPr>
          <w:rFonts w:ascii="Times New Roman" w:hAnsi="Times New Roman"/>
          <w:caps w:val="0"/>
          <w:color w:val="auto"/>
          <w:sz w:val="24"/>
          <w:szCs w:val="24"/>
          <w:u w:val="none"/>
        </w:rPr>
        <w:t xml:space="preserve">metrics in the following categories be developed and reported quarterly to the </w:t>
      </w:r>
      <w:r w:rsidR="00822B62">
        <w:rPr>
          <w:rFonts w:ascii="Times New Roman" w:hAnsi="Times New Roman"/>
          <w:caps w:val="0"/>
          <w:color w:val="auto"/>
          <w:sz w:val="24"/>
          <w:szCs w:val="24"/>
          <w:u w:val="none"/>
        </w:rPr>
        <w:t>Authority</w:t>
      </w:r>
      <w:r w:rsidRPr="003B12B1">
        <w:rPr>
          <w:rFonts w:ascii="Times New Roman" w:hAnsi="Times New Roman"/>
          <w:caps w:val="0"/>
          <w:color w:val="auto"/>
          <w:sz w:val="24"/>
          <w:szCs w:val="24"/>
          <w:u w:val="none"/>
        </w:rPr>
        <w:t>: (</w:t>
      </w:r>
      <w:proofErr w:type="spellStart"/>
      <w:r w:rsidRPr="003B12B1">
        <w:rPr>
          <w:rFonts w:ascii="Times New Roman" w:hAnsi="Times New Roman"/>
          <w:caps w:val="0"/>
          <w:color w:val="auto"/>
          <w:sz w:val="24"/>
          <w:szCs w:val="24"/>
          <w:u w:val="none"/>
        </w:rPr>
        <w:t>i</w:t>
      </w:r>
      <w:proofErr w:type="spellEnd"/>
      <w:r w:rsidRPr="003B12B1">
        <w:rPr>
          <w:rFonts w:ascii="Times New Roman" w:hAnsi="Times New Roman"/>
          <w:caps w:val="0"/>
          <w:color w:val="auto"/>
          <w:sz w:val="24"/>
          <w:szCs w:val="24"/>
          <w:u w:val="none"/>
        </w:rPr>
        <w:t>) number of projects fund</w:t>
      </w:r>
      <w:r w:rsidR="00822B62">
        <w:rPr>
          <w:rFonts w:ascii="Times New Roman" w:hAnsi="Times New Roman"/>
          <w:caps w:val="0"/>
          <w:color w:val="auto"/>
          <w:sz w:val="24"/>
          <w:szCs w:val="24"/>
          <w:u w:val="none"/>
        </w:rPr>
        <w:t>ed</w:t>
      </w:r>
      <w:r w:rsidRPr="003B12B1">
        <w:rPr>
          <w:rFonts w:ascii="Times New Roman" w:hAnsi="Times New Roman"/>
          <w:caps w:val="0"/>
          <w:color w:val="auto"/>
          <w:sz w:val="24"/>
          <w:szCs w:val="24"/>
          <w:u w:val="none"/>
        </w:rPr>
        <w:t xml:space="preserve">, (ii) project amount funded, (iii) </w:t>
      </w:r>
      <w:r>
        <w:rPr>
          <w:rFonts w:ascii="Times New Roman" w:hAnsi="Times New Roman"/>
          <w:caps w:val="0"/>
          <w:color w:val="auto"/>
          <w:sz w:val="24"/>
          <w:szCs w:val="24"/>
          <w:u w:val="none"/>
        </w:rPr>
        <w:t xml:space="preserve">estimated </w:t>
      </w:r>
      <w:r w:rsidRPr="003B12B1">
        <w:rPr>
          <w:rFonts w:ascii="Times New Roman" w:hAnsi="Times New Roman"/>
          <w:caps w:val="0"/>
          <w:color w:val="auto"/>
          <w:sz w:val="24"/>
          <w:szCs w:val="24"/>
          <w:u w:val="none"/>
        </w:rPr>
        <w:t xml:space="preserve">amount of energy savings, (iv) </w:t>
      </w:r>
      <w:r>
        <w:rPr>
          <w:rFonts w:ascii="Times New Roman" w:hAnsi="Times New Roman"/>
          <w:caps w:val="0"/>
          <w:color w:val="auto"/>
          <w:sz w:val="24"/>
          <w:szCs w:val="24"/>
          <w:u w:val="none"/>
        </w:rPr>
        <w:t xml:space="preserve">estimated </w:t>
      </w:r>
      <w:r w:rsidRPr="003B12B1">
        <w:rPr>
          <w:rFonts w:ascii="Times New Roman" w:hAnsi="Times New Roman"/>
          <w:caps w:val="0"/>
          <w:color w:val="auto"/>
          <w:sz w:val="24"/>
          <w:szCs w:val="24"/>
          <w:u w:val="none"/>
        </w:rPr>
        <w:t>amount of renewable energy produc</w:t>
      </w:r>
      <w:r w:rsidR="00822B62">
        <w:rPr>
          <w:rFonts w:ascii="Times New Roman" w:hAnsi="Times New Roman"/>
          <w:caps w:val="0"/>
          <w:color w:val="auto"/>
          <w:sz w:val="24"/>
          <w:szCs w:val="24"/>
          <w:u w:val="none"/>
        </w:rPr>
        <w:t>ed</w:t>
      </w:r>
      <w:r w:rsidRPr="003B12B1">
        <w:rPr>
          <w:rFonts w:ascii="Times New Roman" w:hAnsi="Times New Roman"/>
          <w:caps w:val="0"/>
          <w:color w:val="auto"/>
          <w:sz w:val="24"/>
          <w:szCs w:val="24"/>
          <w:u w:val="none"/>
        </w:rPr>
        <w:t xml:space="preserve">, (v) </w:t>
      </w:r>
      <w:r>
        <w:rPr>
          <w:rFonts w:ascii="Times New Roman" w:hAnsi="Times New Roman"/>
          <w:caps w:val="0"/>
          <w:color w:val="auto"/>
          <w:sz w:val="24"/>
          <w:szCs w:val="24"/>
          <w:u w:val="none"/>
        </w:rPr>
        <w:t xml:space="preserve">estimated </w:t>
      </w:r>
      <w:r w:rsidRPr="003B12B1">
        <w:rPr>
          <w:rFonts w:ascii="Times New Roman" w:hAnsi="Times New Roman"/>
          <w:caps w:val="0"/>
          <w:color w:val="auto"/>
          <w:sz w:val="24"/>
          <w:szCs w:val="24"/>
          <w:u w:val="none"/>
        </w:rPr>
        <w:t xml:space="preserve">amount of water savings, (vi) </w:t>
      </w:r>
      <w:r>
        <w:rPr>
          <w:rFonts w:ascii="Times New Roman" w:hAnsi="Times New Roman"/>
          <w:caps w:val="0"/>
          <w:color w:val="auto"/>
          <w:sz w:val="24"/>
          <w:szCs w:val="24"/>
          <w:u w:val="none"/>
        </w:rPr>
        <w:t xml:space="preserve">estimated </w:t>
      </w:r>
      <w:r w:rsidRPr="003B12B1">
        <w:rPr>
          <w:rFonts w:ascii="Times New Roman" w:hAnsi="Times New Roman"/>
          <w:caps w:val="0"/>
          <w:color w:val="auto"/>
          <w:sz w:val="24"/>
          <w:szCs w:val="24"/>
          <w:u w:val="none"/>
        </w:rPr>
        <w:t xml:space="preserve">amount of greenhouse gas </w:t>
      </w:r>
      <w:r w:rsidR="00822B62">
        <w:rPr>
          <w:rFonts w:ascii="Times New Roman" w:hAnsi="Times New Roman"/>
          <w:caps w:val="0"/>
          <w:color w:val="auto"/>
          <w:sz w:val="24"/>
          <w:szCs w:val="24"/>
          <w:u w:val="none"/>
        </w:rPr>
        <w:t xml:space="preserve">emissions </w:t>
      </w:r>
      <w:r w:rsidRPr="003B12B1">
        <w:rPr>
          <w:rFonts w:ascii="Times New Roman" w:hAnsi="Times New Roman"/>
          <w:caps w:val="0"/>
          <w:color w:val="auto"/>
          <w:sz w:val="24"/>
          <w:szCs w:val="24"/>
          <w:u w:val="none"/>
        </w:rPr>
        <w:t xml:space="preserve">reductions, and (vii) </w:t>
      </w:r>
      <w:r>
        <w:rPr>
          <w:rFonts w:ascii="Times New Roman" w:hAnsi="Times New Roman"/>
          <w:caps w:val="0"/>
          <w:color w:val="auto"/>
          <w:sz w:val="24"/>
          <w:szCs w:val="24"/>
          <w:u w:val="none"/>
        </w:rPr>
        <w:t>estimated</w:t>
      </w:r>
      <w:r w:rsidR="00822B62">
        <w:rPr>
          <w:rFonts w:ascii="Times New Roman" w:hAnsi="Times New Roman"/>
          <w:caps w:val="0"/>
          <w:color w:val="auto"/>
          <w:sz w:val="24"/>
          <w:szCs w:val="24"/>
          <w:u w:val="none"/>
        </w:rPr>
        <w:t xml:space="preserve"> number of jobs created</w:t>
      </w:r>
      <w:r w:rsidRPr="003B12B1">
        <w:rPr>
          <w:rFonts w:ascii="Times New Roman" w:hAnsi="Times New Roman"/>
          <w:caps w:val="0"/>
          <w:color w:val="auto"/>
          <w:sz w:val="24"/>
          <w:szCs w:val="24"/>
          <w:u w:val="none"/>
        </w:rPr>
        <w:t xml:space="preserve">.  </w:t>
      </w:r>
    </w:p>
    <w:p w14:paraId="328A2030" w14:textId="2967601D" w:rsidR="00E44FD6" w:rsidRDefault="00E44FD6" w:rsidP="00E44FD6">
      <w:pPr>
        <w:pStyle w:val="Heading2"/>
        <w:numPr>
          <w:ilvl w:val="1"/>
          <w:numId w:val="2"/>
        </w:numPr>
        <w:spacing w:before="0" w:after="0" w:line="360" w:lineRule="exact"/>
        <w:ind w:left="1224" w:hanging="864"/>
        <w:rPr>
          <w:rFonts w:ascii="Times New Roman" w:hAnsi="Times New Roman"/>
          <w:caps w:val="0"/>
          <w:color w:val="auto"/>
          <w:sz w:val="24"/>
          <w:szCs w:val="24"/>
          <w:u w:val="none"/>
          <w:lang w:eastAsia="en-US"/>
        </w:rPr>
      </w:pPr>
      <w:r w:rsidRPr="003B12B1">
        <w:rPr>
          <w:rFonts w:ascii="Times New Roman" w:hAnsi="Times New Roman"/>
          <w:caps w:val="0"/>
          <w:color w:val="auto"/>
          <w:sz w:val="24"/>
          <w:szCs w:val="24"/>
        </w:rPr>
        <w:t>Reporting standards</w:t>
      </w:r>
      <w:r w:rsidRPr="003B12B1">
        <w:rPr>
          <w:rFonts w:ascii="Times New Roman" w:hAnsi="Times New Roman"/>
          <w:caps w:val="0"/>
          <w:color w:val="auto"/>
          <w:sz w:val="24"/>
          <w:szCs w:val="24"/>
          <w:u w:val="none"/>
        </w:rPr>
        <w:t>.  It is the policy of the Program that all data collected for the quarterly metrics reports be developed and collected using standardized, third party verified methodologies.</w:t>
      </w:r>
      <w:r>
        <w:rPr>
          <w:rFonts w:ascii="Times New Roman" w:hAnsi="Times New Roman"/>
          <w:caps w:val="0"/>
          <w:color w:val="auto"/>
          <w:sz w:val="24"/>
          <w:szCs w:val="24"/>
          <w:u w:val="none"/>
        </w:rPr>
        <w:t xml:space="preserve">  The </w:t>
      </w:r>
      <w:proofErr w:type="gramStart"/>
      <w:r>
        <w:rPr>
          <w:rFonts w:ascii="Times New Roman" w:hAnsi="Times New Roman"/>
          <w:caps w:val="0"/>
          <w:color w:val="auto"/>
          <w:sz w:val="24"/>
          <w:szCs w:val="24"/>
          <w:u w:val="none"/>
        </w:rPr>
        <w:t xml:space="preserve">methodologies and supporting assumptions and/or sources must be made available to the Authority by the </w:t>
      </w:r>
      <w:r w:rsidR="00F04AFF">
        <w:rPr>
          <w:rFonts w:ascii="Times New Roman" w:hAnsi="Times New Roman"/>
          <w:caps w:val="0"/>
          <w:color w:val="auto"/>
          <w:sz w:val="24"/>
          <w:szCs w:val="24"/>
          <w:u w:val="none"/>
        </w:rPr>
        <w:t>Partner</w:t>
      </w:r>
      <w:proofErr w:type="gramEnd"/>
      <w:r>
        <w:rPr>
          <w:rFonts w:ascii="Times New Roman" w:hAnsi="Times New Roman"/>
          <w:caps w:val="0"/>
          <w:color w:val="auto"/>
          <w:sz w:val="24"/>
          <w:szCs w:val="24"/>
          <w:u w:val="none"/>
        </w:rPr>
        <w:t>.</w:t>
      </w:r>
      <w:r w:rsidR="00260E0A">
        <w:rPr>
          <w:rFonts w:ascii="Times New Roman" w:hAnsi="Times New Roman"/>
          <w:caps w:val="0"/>
          <w:color w:val="auto"/>
          <w:sz w:val="24"/>
          <w:szCs w:val="24"/>
          <w:u w:val="none"/>
        </w:rPr>
        <w:t xml:space="preserve"> </w:t>
      </w:r>
      <w:r w:rsidRPr="003B12B1">
        <w:rPr>
          <w:rFonts w:ascii="Times New Roman" w:hAnsi="Times New Roman"/>
          <w:caps w:val="0"/>
          <w:color w:val="auto"/>
          <w:sz w:val="24"/>
          <w:szCs w:val="24"/>
          <w:u w:val="none"/>
          <w:lang w:eastAsia="en-US"/>
        </w:rPr>
        <w:t xml:space="preserve">It is the </w:t>
      </w:r>
      <w:proofErr w:type="gramStart"/>
      <w:r w:rsidRPr="003B12B1">
        <w:rPr>
          <w:rFonts w:ascii="Times New Roman" w:hAnsi="Times New Roman"/>
          <w:caps w:val="0"/>
          <w:color w:val="auto"/>
          <w:sz w:val="24"/>
          <w:szCs w:val="24"/>
          <w:u w:val="none"/>
          <w:lang w:eastAsia="en-US"/>
        </w:rPr>
        <w:t xml:space="preserve">responsibility of the </w:t>
      </w:r>
      <w:r w:rsidR="00F04AFF">
        <w:rPr>
          <w:rFonts w:ascii="Times New Roman" w:hAnsi="Times New Roman"/>
          <w:caps w:val="0"/>
          <w:color w:val="auto"/>
          <w:sz w:val="24"/>
          <w:szCs w:val="24"/>
          <w:u w:val="none"/>
          <w:lang w:eastAsia="en-US"/>
        </w:rPr>
        <w:t>Partner</w:t>
      </w:r>
      <w:r w:rsidRPr="003B12B1">
        <w:rPr>
          <w:rFonts w:ascii="Times New Roman" w:hAnsi="Times New Roman"/>
          <w:caps w:val="0"/>
          <w:color w:val="auto"/>
          <w:sz w:val="24"/>
          <w:szCs w:val="24"/>
          <w:u w:val="none"/>
          <w:lang w:eastAsia="en-US"/>
        </w:rPr>
        <w:t xml:space="preserve"> to develop reports consistent with each of categories listed above and to test and verify</w:t>
      </w:r>
      <w:proofErr w:type="gramEnd"/>
      <w:r w:rsidRPr="003B12B1">
        <w:rPr>
          <w:rFonts w:ascii="Times New Roman" w:hAnsi="Times New Roman"/>
          <w:caps w:val="0"/>
          <w:color w:val="auto"/>
          <w:sz w:val="24"/>
          <w:szCs w:val="24"/>
          <w:u w:val="none"/>
          <w:lang w:eastAsia="en-US"/>
        </w:rPr>
        <w:t xml:space="preserve"> the data collection and reporting methods and models used.</w:t>
      </w:r>
      <w:r>
        <w:rPr>
          <w:rFonts w:ascii="Times New Roman" w:hAnsi="Times New Roman"/>
          <w:caps w:val="0"/>
          <w:color w:val="auto"/>
          <w:sz w:val="24"/>
          <w:szCs w:val="24"/>
          <w:u w:val="none"/>
          <w:lang w:eastAsia="en-US"/>
        </w:rPr>
        <w:t xml:space="preserve">  All reports shall include only aggregate data</w:t>
      </w:r>
      <w:r w:rsidR="002C5C96">
        <w:rPr>
          <w:rFonts w:ascii="Times New Roman" w:hAnsi="Times New Roman"/>
          <w:caps w:val="0"/>
          <w:color w:val="auto"/>
          <w:sz w:val="24"/>
          <w:szCs w:val="24"/>
          <w:u w:val="none"/>
          <w:lang w:eastAsia="en-US"/>
        </w:rPr>
        <w:t>,</w:t>
      </w:r>
      <w:r>
        <w:rPr>
          <w:rFonts w:ascii="Times New Roman" w:hAnsi="Times New Roman"/>
          <w:caps w:val="0"/>
          <w:color w:val="auto"/>
          <w:sz w:val="24"/>
          <w:szCs w:val="24"/>
          <w:u w:val="none"/>
          <w:lang w:eastAsia="en-US"/>
        </w:rPr>
        <w:t xml:space="preserve"> </w:t>
      </w:r>
      <w:r w:rsidR="002C5C96">
        <w:rPr>
          <w:rFonts w:ascii="Times New Roman" w:hAnsi="Times New Roman"/>
          <w:caps w:val="0"/>
          <w:color w:val="auto"/>
          <w:sz w:val="24"/>
          <w:szCs w:val="24"/>
          <w:u w:val="none"/>
          <w:lang w:eastAsia="en-US"/>
        </w:rPr>
        <w:t xml:space="preserve">excluding </w:t>
      </w:r>
      <w:r>
        <w:rPr>
          <w:rFonts w:ascii="Times New Roman" w:hAnsi="Times New Roman"/>
          <w:caps w:val="0"/>
          <w:color w:val="auto"/>
          <w:sz w:val="24"/>
          <w:szCs w:val="24"/>
          <w:u w:val="none"/>
          <w:lang w:eastAsia="en-US"/>
        </w:rPr>
        <w:t>any sensitive customer information.</w:t>
      </w:r>
    </w:p>
    <w:p w14:paraId="7801B012" w14:textId="77777777" w:rsidR="00822B62" w:rsidRPr="001D6001" w:rsidRDefault="00822B62" w:rsidP="001D6001">
      <w:pPr>
        <w:ind w:left="1224" w:hanging="864"/>
        <w:rPr>
          <w:caps/>
          <w:sz w:val="24"/>
          <w:szCs w:val="24"/>
        </w:rPr>
      </w:pPr>
      <w:r w:rsidRPr="001D6001">
        <w:rPr>
          <w:rFonts w:eastAsia="HGｺﾞｼｯｸM"/>
          <w:color w:val="auto"/>
          <w:sz w:val="24"/>
          <w:szCs w:val="24"/>
        </w:rPr>
        <w:t>13</w:t>
      </w:r>
      <w:r w:rsidRPr="001D6001">
        <w:rPr>
          <w:sz w:val="24"/>
          <w:szCs w:val="24"/>
        </w:rPr>
        <w:t>.</w:t>
      </w:r>
      <w:r w:rsidR="006A47B2">
        <w:rPr>
          <w:sz w:val="24"/>
          <w:szCs w:val="24"/>
        </w:rPr>
        <w:t>3</w:t>
      </w:r>
      <w:r w:rsidRPr="001D6001">
        <w:rPr>
          <w:sz w:val="24"/>
          <w:szCs w:val="24"/>
        </w:rPr>
        <w:tab/>
      </w:r>
      <w:r w:rsidRPr="001D6001">
        <w:rPr>
          <w:sz w:val="24"/>
          <w:szCs w:val="24"/>
          <w:u w:val="single"/>
        </w:rPr>
        <w:t>Participation in CAEATFA</w:t>
      </w:r>
      <w:r w:rsidRPr="001D6001">
        <w:rPr>
          <w:sz w:val="24"/>
          <w:szCs w:val="24"/>
        </w:rPr>
        <w:t>.  Residential PACE programs operating in California must participate in the PACE Reserve program of the California Alternative Energy and Advanced Transportation Authority.  Accordingly, the Programs must report bi-annually on program activity to CAEATFA.</w:t>
      </w:r>
    </w:p>
    <w:p w14:paraId="73CC8C2F" w14:textId="77777777" w:rsidR="00E44FD6" w:rsidRDefault="00E44FD6" w:rsidP="00E44FD6">
      <w:pPr>
        <w:spacing w:before="0" w:line="259" w:lineRule="auto"/>
        <w:rPr>
          <w:lang w:eastAsia="en-US"/>
        </w:rPr>
      </w:pPr>
      <w:r>
        <w:rPr>
          <w:lang w:eastAsia="en-US"/>
        </w:rPr>
        <w:br w:type="page"/>
      </w:r>
    </w:p>
    <w:p w14:paraId="092AEBC7" w14:textId="77777777" w:rsidR="00E44FD6" w:rsidRPr="00536763" w:rsidRDefault="00E44FD6" w:rsidP="00E44FD6">
      <w:pPr>
        <w:pStyle w:val="Heading1"/>
        <w:numPr>
          <w:ilvl w:val="0"/>
          <w:numId w:val="2"/>
        </w:numPr>
        <w:spacing w:after="0" w:line="360" w:lineRule="exact"/>
        <w:rPr>
          <w:smallCaps/>
          <w:sz w:val="28"/>
          <w:szCs w:val="28"/>
        </w:rPr>
      </w:pPr>
      <w:bookmarkStart w:id="45" w:name="_Toc423913445"/>
      <w:r w:rsidRPr="00536763">
        <w:rPr>
          <w:smallCaps/>
          <w:sz w:val="28"/>
          <w:szCs w:val="28"/>
        </w:rPr>
        <w:lastRenderedPageBreak/>
        <w:t>Closing &amp; Funding</w:t>
      </w:r>
      <w:bookmarkEnd w:id="45"/>
    </w:p>
    <w:p w14:paraId="4EA3D8C8" w14:textId="77777777" w:rsidR="00E44FD6" w:rsidRPr="003B12B1" w:rsidRDefault="00E44FD6" w:rsidP="00E44FD6">
      <w:pPr>
        <w:spacing w:before="0" w:after="0" w:line="360" w:lineRule="exact"/>
        <w:rPr>
          <w:i/>
          <w:sz w:val="24"/>
          <w:szCs w:val="24"/>
        </w:rPr>
      </w:pPr>
      <w:r w:rsidRPr="003B12B1">
        <w:rPr>
          <w:i/>
          <w:sz w:val="24"/>
          <w:szCs w:val="24"/>
          <w:u w:val="single"/>
        </w:rPr>
        <w:t>Policy Summary</w:t>
      </w:r>
      <w:r w:rsidRPr="003B12B1">
        <w:rPr>
          <w:i/>
          <w:sz w:val="24"/>
          <w:szCs w:val="24"/>
        </w:rPr>
        <w:t xml:space="preserve">: </w:t>
      </w:r>
      <w:r w:rsidR="004C48CA">
        <w:rPr>
          <w:i/>
          <w:sz w:val="24"/>
          <w:szCs w:val="24"/>
        </w:rPr>
        <w:t xml:space="preserve"> The </w:t>
      </w:r>
      <w:r w:rsidRPr="003B12B1">
        <w:rPr>
          <w:i/>
          <w:sz w:val="24"/>
          <w:szCs w:val="24"/>
        </w:rPr>
        <w:t>Program provide</w:t>
      </w:r>
      <w:r w:rsidR="004C48CA">
        <w:rPr>
          <w:i/>
          <w:sz w:val="24"/>
          <w:szCs w:val="24"/>
        </w:rPr>
        <w:t>s</w:t>
      </w:r>
      <w:r w:rsidRPr="003B12B1">
        <w:rPr>
          <w:i/>
          <w:sz w:val="24"/>
          <w:szCs w:val="24"/>
        </w:rPr>
        <w:t xml:space="preserve"> limited purpose financing to homeowners, and not general purpose financing that is common among traditional sources of financing.  </w:t>
      </w:r>
      <w:r>
        <w:rPr>
          <w:i/>
          <w:sz w:val="24"/>
          <w:szCs w:val="24"/>
        </w:rPr>
        <w:t>The</w:t>
      </w:r>
      <w:r w:rsidRPr="003B12B1">
        <w:rPr>
          <w:i/>
          <w:sz w:val="24"/>
          <w:szCs w:val="24"/>
        </w:rPr>
        <w:t xml:space="preserve"> Program</w:t>
      </w:r>
      <w:r>
        <w:rPr>
          <w:i/>
          <w:sz w:val="24"/>
          <w:szCs w:val="24"/>
        </w:rPr>
        <w:t xml:space="preserve"> ha</w:t>
      </w:r>
      <w:r w:rsidRPr="003B12B1">
        <w:rPr>
          <w:i/>
          <w:sz w:val="24"/>
          <w:szCs w:val="24"/>
        </w:rPr>
        <w:t>s front-end (e.g., eligible product call-in requirements) and pre-funding (e.g.,</w:t>
      </w:r>
      <w:r>
        <w:rPr>
          <w:i/>
          <w:sz w:val="24"/>
          <w:szCs w:val="24"/>
        </w:rPr>
        <w:t xml:space="preserve"> completion </w:t>
      </w:r>
      <w:r w:rsidR="004C48CA">
        <w:rPr>
          <w:i/>
          <w:sz w:val="24"/>
          <w:szCs w:val="24"/>
        </w:rPr>
        <w:t>certificates and permits</w:t>
      </w:r>
      <w:r w:rsidRPr="003B12B1">
        <w:rPr>
          <w:i/>
          <w:sz w:val="24"/>
          <w:szCs w:val="24"/>
        </w:rPr>
        <w:t>) procedures designed to confirm that their financing dollars are used for permissible purposes.  A policy requiring such procedures is essential to protecting the integrity of the Program.</w:t>
      </w:r>
    </w:p>
    <w:p w14:paraId="7EC03FED" w14:textId="77777777" w:rsidR="00E44FD6" w:rsidRDefault="00E44FD6" w:rsidP="00E44FD6">
      <w:pPr>
        <w:pStyle w:val="Heading2"/>
        <w:numPr>
          <w:ilvl w:val="1"/>
          <w:numId w:val="2"/>
        </w:numPr>
        <w:spacing w:before="0" w:after="0" w:line="360" w:lineRule="exact"/>
        <w:ind w:left="1224" w:hanging="864"/>
        <w:rPr>
          <w:rFonts w:ascii="Times New Roman" w:hAnsi="Times New Roman"/>
          <w:caps w:val="0"/>
          <w:color w:val="auto"/>
          <w:sz w:val="24"/>
          <w:szCs w:val="24"/>
          <w:u w:val="none"/>
        </w:rPr>
      </w:pPr>
      <w:proofErr w:type="gramStart"/>
      <w:r>
        <w:rPr>
          <w:rFonts w:ascii="Times New Roman" w:hAnsi="Times New Roman"/>
          <w:caps w:val="0"/>
          <w:color w:val="auto"/>
          <w:sz w:val="24"/>
          <w:szCs w:val="24"/>
        </w:rPr>
        <w:t>Installation Completion Sign-off</w:t>
      </w:r>
      <w:r w:rsidRPr="00676E8F">
        <w:rPr>
          <w:rFonts w:ascii="Times New Roman" w:hAnsi="Times New Roman"/>
          <w:caps w:val="0"/>
          <w:color w:val="auto"/>
          <w:sz w:val="24"/>
          <w:szCs w:val="24"/>
          <w:u w:val="none"/>
        </w:rPr>
        <w:t>.</w:t>
      </w:r>
      <w:proofErr w:type="gramEnd"/>
      <w:r w:rsidRPr="00676E8F">
        <w:rPr>
          <w:rFonts w:ascii="Times New Roman" w:hAnsi="Times New Roman"/>
          <w:caps w:val="0"/>
          <w:color w:val="auto"/>
          <w:sz w:val="24"/>
          <w:szCs w:val="24"/>
          <w:u w:val="none"/>
        </w:rPr>
        <w:t xml:space="preserve">  It is the policy of the Program to confirm, before funding, that the </w:t>
      </w:r>
      <w:r>
        <w:rPr>
          <w:rFonts w:ascii="Times New Roman" w:hAnsi="Times New Roman"/>
          <w:caps w:val="0"/>
          <w:color w:val="auto"/>
          <w:sz w:val="24"/>
          <w:szCs w:val="24"/>
          <w:u w:val="none"/>
        </w:rPr>
        <w:t xml:space="preserve">eligible products </w:t>
      </w:r>
      <w:r w:rsidRPr="00676E8F">
        <w:rPr>
          <w:rFonts w:ascii="Times New Roman" w:hAnsi="Times New Roman"/>
          <w:caps w:val="0"/>
          <w:color w:val="auto"/>
          <w:sz w:val="24"/>
          <w:szCs w:val="24"/>
          <w:u w:val="none"/>
        </w:rPr>
        <w:t xml:space="preserve">financed are installed, operational and in a condition that is acceptable to the homeowner and the contractor, and to require that the homeowner and the contractor attest to such by signing a </w:t>
      </w:r>
      <w:r>
        <w:rPr>
          <w:rFonts w:ascii="Times New Roman" w:hAnsi="Times New Roman"/>
          <w:caps w:val="0"/>
          <w:color w:val="auto"/>
          <w:sz w:val="24"/>
          <w:szCs w:val="24"/>
          <w:u w:val="none"/>
        </w:rPr>
        <w:t xml:space="preserve">document </w:t>
      </w:r>
      <w:r w:rsidRPr="00676E8F">
        <w:rPr>
          <w:rFonts w:ascii="Times New Roman" w:hAnsi="Times New Roman"/>
          <w:caps w:val="0"/>
          <w:color w:val="auto"/>
          <w:sz w:val="24"/>
          <w:szCs w:val="24"/>
          <w:u w:val="none"/>
        </w:rPr>
        <w:t xml:space="preserve">stating that all products have been installed to the homeowner’s satisfaction and in accordance with product specifications.  It is the responsibility of the </w:t>
      </w:r>
      <w:r w:rsidR="00F04AFF">
        <w:rPr>
          <w:rFonts w:ascii="Times New Roman" w:hAnsi="Times New Roman"/>
          <w:caps w:val="0"/>
          <w:color w:val="auto"/>
          <w:sz w:val="24"/>
          <w:szCs w:val="24"/>
          <w:u w:val="none"/>
        </w:rPr>
        <w:t>Partner</w:t>
      </w:r>
      <w:r w:rsidRPr="00676E8F">
        <w:rPr>
          <w:rFonts w:ascii="Times New Roman" w:hAnsi="Times New Roman"/>
          <w:caps w:val="0"/>
          <w:color w:val="auto"/>
          <w:sz w:val="24"/>
          <w:szCs w:val="24"/>
          <w:u w:val="none"/>
        </w:rPr>
        <w:t xml:space="preserve"> to confirm any such </w:t>
      </w:r>
      <w:r>
        <w:rPr>
          <w:rFonts w:ascii="Times New Roman" w:hAnsi="Times New Roman"/>
          <w:caps w:val="0"/>
          <w:color w:val="auto"/>
          <w:sz w:val="24"/>
          <w:szCs w:val="24"/>
          <w:u w:val="none"/>
        </w:rPr>
        <w:t xml:space="preserve">document </w:t>
      </w:r>
      <w:r w:rsidRPr="00676E8F">
        <w:rPr>
          <w:rFonts w:ascii="Times New Roman" w:hAnsi="Times New Roman"/>
          <w:caps w:val="0"/>
          <w:color w:val="auto"/>
          <w:sz w:val="24"/>
          <w:szCs w:val="24"/>
          <w:u w:val="none"/>
        </w:rPr>
        <w:t>is signed within</w:t>
      </w:r>
      <w:r>
        <w:rPr>
          <w:rFonts w:ascii="Times New Roman" w:hAnsi="Times New Roman"/>
          <w:caps w:val="0"/>
          <w:color w:val="auto"/>
          <w:sz w:val="24"/>
          <w:szCs w:val="24"/>
          <w:u w:val="none"/>
        </w:rPr>
        <w:t xml:space="preserve"> the maximum allowable installation time as specified by the Program</w:t>
      </w:r>
      <w:r w:rsidRPr="00676E8F">
        <w:rPr>
          <w:rFonts w:ascii="Times New Roman" w:hAnsi="Times New Roman"/>
          <w:caps w:val="0"/>
          <w:color w:val="auto"/>
          <w:sz w:val="24"/>
          <w:szCs w:val="24"/>
          <w:u w:val="none"/>
        </w:rPr>
        <w:t xml:space="preserve"> </w:t>
      </w:r>
    </w:p>
    <w:p w14:paraId="30616E0B" w14:textId="77777777" w:rsidR="00E44FD6" w:rsidRPr="00F00D75" w:rsidRDefault="00E44FD6" w:rsidP="00E44FD6">
      <w:pPr>
        <w:pStyle w:val="Heading2"/>
        <w:numPr>
          <w:ilvl w:val="1"/>
          <w:numId w:val="2"/>
        </w:numPr>
        <w:spacing w:before="0" w:after="0" w:line="360" w:lineRule="exact"/>
        <w:ind w:left="1224" w:hanging="864"/>
        <w:rPr>
          <w:rFonts w:ascii="Times New Roman" w:hAnsi="Times New Roman"/>
          <w:caps w:val="0"/>
          <w:color w:val="auto"/>
          <w:sz w:val="24"/>
          <w:szCs w:val="24"/>
          <w:u w:val="none"/>
        </w:rPr>
      </w:pPr>
      <w:r w:rsidRPr="00676E8F">
        <w:rPr>
          <w:rFonts w:ascii="Times New Roman" w:hAnsi="Times New Roman"/>
          <w:caps w:val="0"/>
          <w:color w:val="auto"/>
          <w:sz w:val="24"/>
          <w:szCs w:val="24"/>
        </w:rPr>
        <w:t>Permits</w:t>
      </w:r>
      <w:r w:rsidRPr="00676E8F">
        <w:rPr>
          <w:rFonts w:ascii="Times New Roman" w:hAnsi="Times New Roman"/>
          <w:caps w:val="0"/>
          <w:color w:val="auto"/>
          <w:sz w:val="24"/>
          <w:szCs w:val="24"/>
          <w:u w:val="none"/>
        </w:rPr>
        <w:t xml:space="preserve">.  It is the policy of the Program </w:t>
      </w:r>
      <w:r w:rsidR="00110313">
        <w:rPr>
          <w:rFonts w:ascii="Times New Roman" w:hAnsi="Times New Roman"/>
          <w:caps w:val="0"/>
          <w:color w:val="auto"/>
          <w:sz w:val="24"/>
          <w:szCs w:val="24"/>
          <w:u w:val="none"/>
        </w:rPr>
        <w:t xml:space="preserve">for </w:t>
      </w:r>
      <w:r w:rsidRPr="00676E8F">
        <w:rPr>
          <w:rFonts w:ascii="Times New Roman" w:hAnsi="Times New Roman"/>
          <w:caps w:val="0"/>
          <w:color w:val="auto"/>
          <w:sz w:val="24"/>
          <w:szCs w:val="24"/>
          <w:u w:val="none"/>
        </w:rPr>
        <w:t>homeowners</w:t>
      </w:r>
      <w:r w:rsidR="00110313">
        <w:rPr>
          <w:rFonts w:ascii="Times New Roman" w:hAnsi="Times New Roman"/>
          <w:caps w:val="0"/>
          <w:color w:val="auto"/>
          <w:sz w:val="24"/>
          <w:szCs w:val="24"/>
          <w:u w:val="none"/>
        </w:rPr>
        <w:t xml:space="preserve"> </w:t>
      </w:r>
      <w:r w:rsidRPr="00676E8F">
        <w:rPr>
          <w:rFonts w:ascii="Times New Roman" w:hAnsi="Times New Roman"/>
          <w:caps w:val="0"/>
          <w:color w:val="auto"/>
          <w:sz w:val="24"/>
          <w:szCs w:val="24"/>
          <w:u w:val="none"/>
        </w:rPr>
        <w:t xml:space="preserve">seeking </w:t>
      </w:r>
      <w:r>
        <w:rPr>
          <w:rFonts w:ascii="Times New Roman" w:hAnsi="Times New Roman"/>
          <w:caps w:val="0"/>
          <w:color w:val="auto"/>
          <w:sz w:val="24"/>
          <w:szCs w:val="24"/>
          <w:u w:val="none"/>
        </w:rPr>
        <w:t>Program financing</w:t>
      </w:r>
      <w:r w:rsidRPr="00676E8F">
        <w:rPr>
          <w:rFonts w:ascii="Times New Roman" w:hAnsi="Times New Roman"/>
          <w:caps w:val="0"/>
          <w:color w:val="auto"/>
          <w:sz w:val="24"/>
          <w:szCs w:val="24"/>
          <w:u w:val="none"/>
        </w:rPr>
        <w:t xml:space="preserve"> </w:t>
      </w:r>
      <w:r>
        <w:rPr>
          <w:rFonts w:ascii="Times New Roman" w:hAnsi="Times New Roman"/>
          <w:caps w:val="0"/>
          <w:color w:val="auto"/>
          <w:sz w:val="24"/>
          <w:szCs w:val="24"/>
          <w:u w:val="none"/>
        </w:rPr>
        <w:t xml:space="preserve">to obtain </w:t>
      </w:r>
      <w:r w:rsidRPr="00676E8F">
        <w:rPr>
          <w:rFonts w:ascii="Times New Roman" w:hAnsi="Times New Roman"/>
          <w:caps w:val="0"/>
          <w:color w:val="auto"/>
          <w:sz w:val="24"/>
          <w:szCs w:val="24"/>
          <w:u w:val="none"/>
        </w:rPr>
        <w:t xml:space="preserve">required permits for the installation of </w:t>
      </w:r>
      <w:r>
        <w:rPr>
          <w:rFonts w:ascii="Times New Roman" w:hAnsi="Times New Roman"/>
          <w:caps w:val="0"/>
          <w:color w:val="auto"/>
          <w:sz w:val="24"/>
          <w:szCs w:val="24"/>
          <w:u w:val="none"/>
        </w:rPr>
        <w:t>Measures</w:t>
      </w:r>
      <w:r w:rsidR="00C17B6C">
        <w:rPr>
          <w:rFonts w:ascii="Times New Roman" w:hAnsi="Times New Roman"/>
          <w:caps w:val="0"/>
          <w:color w:val="auto"/>
          <w:sz w:val="24"/>
          <w:szCs w:val="24"/>
          <w:u w:val="none"/>
        </w:rPr>
        <w:t xml:space="preserve"> </w:t>
      </w:r>
      <w:r w:rsidRPr="00676E8F">
        <w:rPr>
          <w:rFonts w:ascii="Times New Roman" w:hAnsi="Times New Roman"/>
          <w:caps w:val="0"/>
          <w:color w:val="auto"/>
          <w:sz w:val="24"/>
          <w:szCs w:val="24"/>
          <w:u w:val="none"/>
        </w:rPr>
        <w:t xml:space="preserve">and provide </w:t>
      </w:r>
      <w:r w:rsidRPr="00F00D75">
        <w:rPr>
          <w:rFonts w:ascii="Times New Roman" w:hAnsi="Times New Roman"/>
          <w:caps w:val="0"/>
          <w:color w:val="auto"/>
          <w:sz w:val="24"/>
          <w:szCs w:val="24"/>
          <w:u w:val="none"/>
        </w:rPr>
        <w:t>verification thereof upon request.</w:t>
      </w:r>
      <w:r w:rsidR="009440F9">
        <w:rPr>
          <w:rFonts w:ascii="Times New Roman" w:hAnsi="Times New Roman"/>
          <w:caps w:val="0"/>
          <w:color w:val="auto"/>
          <w:sz w:val="24"/>
          <w:szCs w:val="24"/>
          <w:u w:val="none"/>
        </w:rPr>
        <w:t xml:space="preserve"> </w:t>
      </w:r>
    </w:p>
    <w:p w14:paraId="24C77B15" w14:textId="77777777" w:rsidR="00E44FD6" w:rsidRPr="00F00D75" w:rsidRDefault="00E44FD6" w:rsidP="00E44FD6">
      <w:pPr>
        <w:pStyle w:val="Heading2"/>
        <w:numPr>
          <w:ilvl w:val="1"/>
          <w:numId w:val="2"/>
        </w:numPr>
        <w:spacing w:before="0" w:after="0" w:line="360" w:lineRule="exact"/>
        <w:ind w:left="1224" w:hanging="864"/>
        <w:rPr>
          <w:rFonts w:ascii="Times New Roman" w:hAnsi="Times New Roman"/>
          <w:caps w:val="0"/>
          <w:color w:val="auto"/>
          <w:sz w:val="24"/>
          <w:szCs w:val="24"/>
          <w:u w:val="none"/>
        </w:rPr>
      </w:pPr>
      <w:r w:rsidRPr="00F00D75">
        <w:rPr>
          <w:rFonts w:ascii="Times New Roman" w:hAnsi="Times New Roman"/>
          <w:caps w:val="0"/>
          <w:color w:val="auto"/>
          <w:sz w:val="24"/>
          <w:szCs w:val="24"/>
        </w:rPr>
        <w:t>Funding</w:t>
      </w:r>
      <w:r w:rsidRPr="00F00D75">
        <w:rPr>
          <w:rFonts w:ascii="Times New Roman" w:hAnsi="Times New Roman"/>
          <w:caps w:val="0"/>
          <w:color w:val="auto"/>
          <w:sz w:val="24"/>
          <w:szCs w:val="24"/>
          <w:u w:val="none"/>
        </w:rPr>
        <w:t>. It is the policy of the Program to disburse funds only for projects that are complete.</w:t>
      </w:r>
    </w:p>
    <w:p w14:paraId="13C99B5D" w14:textId="77777777" w:rsidR="00E44FD6" w:rsidRPr="00F00D75" w:rsidRDefault="00E44FD6" w:rsidP="00E44FD6">
      <w:pPr>
        <w:pStyle w:val="Heading2"/>
        <w:numPr>
          <w:ilvl w:val="1"/>
          <w:numId w:val="2"/>
        </w:numPr>
        <w:spacing w:before="0" w:after="0" w:line="360" w:lineRule="exact"/>
        <w:ind w:left="1224" w:hanging="864"/>
        <w:rPr>
          <w:rFonts w:ascii="Times New Roman" w:hAnsi="Times New Roman"/>
          <w:caps w:val="0"/>
          <w:color w:val="auto"/>
          <w:sz w:val="24"/>
          <w:szCs w:val="24"/>
          <w:u w:val="none"/>
        </w:rPr>
      </w:pPr>
      <w:r w:rsidRPr="00F00D75">
        <w:rPr>
          <w:rFonts w:ascii="Times New Roman" w:hAnsi="Times New Roman"/>
          <w:caps w:val="0"/>
          <w:color w:val="auto"/>
          <w:sz w:val="24"/>
          <w:szCs w:val="24"/>
        </w:rPr>
        <w:t>Recording</w:t>
      </w:r>
      <w:r w:rsidRPr="00F00D75">
        <w:rPr>
          <w:rFonts w:ascii="Times New Roman" w:hAnsi="Times New Roman"/>
          <w:caps w:val="0"/>
          <w:color w:val="auto"/>
          <w:sz w:val="24"/>
          <w:szCs w:val="24"/>
          <w:u w:val="none"/>
        </w:rPr>
        <w:t>.  It is the policy of the Program to record the Notice of Assessment and Payment of Contractual Assessment Required documentation in a manner consistent with state law.</w:t>
      </w:r>
    </w:p>
    <w:p w14:paraId="385A043F" w14:textId="77777777" w:rsidR="00E44FD6" w:rsidRPr="00F00D75" w:rsidRDefault="00E44FD6" w:rsidP="00E44FD6">
      <w:pPr>
        <w:pStyle w:val="Heading2"/>
        <w:numPr>
          <w:ilvl w:val="1"/>
          <w:numId w:val="2"/>
        </w:numPr>
        <w:spacing w:before="0" w:after="0" w:line="360" w:lineRule="exact"/>
        <w:ind w:left="1224" w:hanging="864"/>
        <w:rPr>
          <w:rFonts w:ascii="Times New Roman" w:hAnsi="Times New Roman"/>
          <w:caps w:val="0"/>
          <w:color w:val="auto"/>
          <w:sz w:val="24"/>
          <w:szCs w:val="24"/>
          <w:u w:val="none"/>
        </w:rPr>
      </w:pPr>
      <w:r w:rsidRPr="00F00D75">
        <w:rPr>
          <w:rFonts w:ascii="Times New Roman" w:hAnsi="Times New Roman"/>
          <w:caps w:val="0"/>
          <w:color w:val="auto"/>
          <w:sz w:val="24"/>
          <w:szCs w:val="24"/>
        </w:rPr>
        <w:t>Asset verification</w:t>
      </w:r>
      <w:r w:rsidRPr="00F00D75">
        <w:rPr>
          <w:rFonts w:ascii="Times New Roman" w:hAnsi="Times New Roman"/>
          <w:caps w:val="0"/>
          <w:color w:val="auto"/>
          <w:sz w:val="24"/>
          <w:szCs w:val="24"/>
          <w:u w:val="none"/>
        </w:rPr>
        <w:t xml:space="preserve">.  It is the policy of the Program to confirm that product(s) listed on the Completion Certificate and for which </w:t>
      </w:r>
      <w:r>
        <w:rPr>
          <w:rFonts w:ascii="Times New Roman" w:hAnsi="Times New Roman"/>
          <w:caps w:val="0"/>
          <w:color w:val="auto"/>
          <w:sz w:val="24"/>
          <w:szCs w:val="24"/>
          <w:u w:val="none"/>
        </w:rPr>
        <w:t>Program financing</w:t>
      </w:r>
      <w:r w:rsidRPr="00F00D75">
        <w:rPr>
          <w:rFonts w:ascii="Times New Roman" w:hAnsi="Times New Roman"/>
          <w:caps w:val="0"/>
          <w:color w:val="auto"/>
          <w:sz w:val="24"/>
          <w:szCs w:val="24"/>
          <w:u w:val="none"/>
        </w:rPr>
        <w:t xml:space="preserve"> has been provided have been installed and that the </w:t>
      </w:r>
      <w:r w:rsidR="00F04AFF">
        <w:rPr>
          <w:rFonts w:ascii="Times New Roman" w:hAnsi="Times New Roman"/>
          <w:caps w:val="0"/>
          <w:color w:val="auto"/>
          <w:sz w:val="24"/>
          <w:szCs w:val="24"/>
          <w:u w:val="none"/>
        </w:rPr>
        <w:t>Partner</w:t>
      </w:r>
      <w:r w:rsidRPr="00F00D75">
        <w:rPr>
          <w:rFonts w:ascii="Times New Roman" w:hAnsi="Times New Roman"/>
          <w:caps w:val="0"/>
          <w:color w:val="auto"/>
          <w:sz w:val="24"/>
          <w:szCs w:val="24"/>
          <w:u w:val="none"/>
        </w:rPr>
        <w:t xml:space="preserve"> </w:t>
      </w:r>
      <w:proofErr w:type="gramStart"/>
      <w:r w:rsidRPr="00F00D75">
        <w:rPr>
          <w:rFonts w:ascii="Times New Roman" w:hAnsi="Times New Roman"/>
          <w:caps w:val="0"/>
          <w:color w:val="auto"/>
          <w:sz w:val="24"/>
          <w:szCs w:val="24"/>
          <w:u w:val="none"/>
        </w:rPr>
        <w:t>develop</w:t>
      </w:r>
      <w:proofErr w:type="gramEnd"/>
      <w:r w:rsidRPr="00F00D75">
        <w:rPr>
          <w:rFonts w:ascii="Times New Roman" w:hAnsi="Times New Roman"/>
          <w:caps w:val="0"/>
          <w:color w:val="auto"/>
          <w:sz w:val="24"/>
          <w:szCs w:val="24"/>
          <w:u w:val="none"/>
        </w:rPr>
        <w:t xml:space="preserve"> and implement a randomized onsite inspection protocol acceptable to the Authority.</w:t>
      </w:r>
    </w:p>
    <w:p w14:paraId="7061A6F9" w14:textId="77777777" w:rsidR="00462FCD" w:rsidRPr="00F26EB3" w:rsidRDefault="00462FCD" w:rsidP="00F26EB3">
      <w:pPr>
        <w:spacing w:before="0" w:after="0" w:line="360" w:lineRule="exact"/>
        <w:rPr>
          <w:color w:val="auto"/>
          <w:sz w:val="24"/>
          <w:szCs w:val="24"/>
        </w:rPr>
      </w:pPr>
    </w:p>
    <w:sectPr w:rsidR="00462FCD" w:rsidRPr="00F26EB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0EDA72" w14:textId="77777777" w:rsidR="00D60F6B" w:rsidRDefault="00D60F6B" w:rsidP="00E44FD6">
      <w:pPr>
        <w:spacing w:before="0" w:after="0" w:line="240" w:lineRule="auto"/>
      </w:pPr>
      <w:r>
        <w:separator/>
      </w:r>
    </w:p>
  </w:endnote>
  <w:endnote w:type="continuationSeparator" w:id="0">
    <w:p w14:paraId="056B6D15" w14:textId="77777777" w:rsidR="00D60F6B" w:rsidRDefault="00D60F6B" w:rsidP="00E44FD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GｺﾞｼｯｸM">
    <w:panose1 w:val="00000000000000000000"/>
    <w:charset w:val="00"/>
    <w:family w:val="roman"/>
    <w:notTrueType/>
    <w:pitch w:val="default"/>
  </w:font>
  <w:font w:name="Segoe UI">
    <w:altName w:val="Menlo Bold"/>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DAC51" w14:textId="77777777" w:rsidR="00C330F7" w:rsidRDefault="00C330F7">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1E3DA2">
      <w:rPr>
        <w:noProof/>
        <w:color w:val="5B9BD5" w:themeColor="accent1"/>
      </w:rPr>
      <w:t>1</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1E3DA2">
      <w:rPr>
        <w:noProof/>
        <w:color w:val="5B9BD5" w:themeColor="accent1"/>
      </w:rPr>
      <w:t>22</w:t>
    </w:r>
    <w:r>
      <w:rPr>
        <w:color w:val="5B9BD5" w:themeColor="accent1"/>
      </w:rPr>
      <w:fldChar w:fldCharType="end"/>
    </w:r>
  </w:p>
  <w:p w14:paraId="724887CC" w14:textId="77777777" w:rsidR="00C330F7" w:rsidRDefault="00C330F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892273" w14:textId="77777777" w:rsidR="00D60F6B" w:rsidRDefault="00D60F6B" w:rsidP="00E44FD6">
      <w:pPr>
        <w:spacing w:before="0" w:after="0" w:line="240" w:lineRule="auto"/>
      </w:pPr>
      <w:r>
        <w:separator/>
      </w:r>
    </w:p>
  </w:footnote>
  <w:footnote w:type="continuationSeparator" w:id="0">
    <w:p w14:paraId="59581034" w14:textId="77777777" w:rsidR="00D60F6B" w:rsidRDefault="00D60F6B" w:rsidP="00E44FD6">
      <w:pPr>
        <w:spacing w:before="0"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7BE0894"/>
    <w:lvl w:ilvl="0">
      <w:start w:val="1"/>
      <w:numFmt w:val="bullet"/>
      <w:pStyle w:val="ListBullet"/>
      <w:lvlText w:val="•"/>
      <w:lvlJc w:val="left"/>
      <w:pPr>
        <w:ind w:left="360" w:hanging="360"/>
      </w:pPr>
      <w:rPr>
        <w:rFonts w:ascii="Cambria" w:hAnsi="Cambria" w:hint="default"/>
        <w:color w:val="7E97AD"/>
      </w:rPr>
    </w:lvl>
  </w:abstractNum>
  <w:abstractNum w:abstractNumId="1">
    <w:nsid w:val="0BF1546D"/>
    <w:multiLevelType w:val="multilevel"/>
    <w:tmpl w:val="542208CA"/>
    <w:lvl w:ilvl="0">
      <w:start w:val="10"/>
      <w:numFmt w:val="decimal"/>
      <w:lvlText w:val="%1"/>
      <w:lvlJc w:val="left"/>
      <w:pPr>
        <w:ind w:left="420" w:hanging="420"/>
      </w:pPr>
      <w:rPr>
        <w:rFonts w:hint="default"/>
        <w:u w:val="single"/>
      </w:rPr>
    </w:lvl>
    <w:lvl w:ilvl="1">
      <w:start w:val="3"/>
      <w:numFmt w:val="decimal"/>
      <w:lvlText w:val="%1.%2"/>
      <w:lvlJc w:val="left"/>
      <w:pPr>
        <w:ind w:left="1140" w:hanging="420"/>
      </w:pPr>
      <w:rPr>
        <w:rFonts w:hint="default"/>
        <w:u w:val="non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2">
    <w:nsid w:val="0F0270E0"/>
    <w:multiLevelType w:val="multilevel"/>
    <w:tmpl w:val="93E09FCA"/>
    <w:lvl w:ilvl="0">
      <w:start w:val="1"/>
      <w:numFmt w:val="decimal"/>
      <w:lvlText w:val="%1."/>
      <w:lvlJc w:val="left"/>
      <w:pPr>
        <w:ind w:left="360" w:hanging="360"/>
      </w:pPr>
      <w:rPr>
        <w:rFonts w:hint="default"/>
        <w:b w:val="0"/>
        <w:i w:val="0"/>
        <w:sz w:val="28"/>
        <w:szCs w:val="28"/>
      </w:rPr>
    </w:lvl>
    <w:lvl w:ilvl="1">
      <w:start w:val="1"/>
      <w:numFmt w:val="decimal"/>
      <w:lvlText w:val="%1.%2."/>
      <w:lvlJc w:val="left"/>
      <w:pPr>
        <w:ind w:left="792" w:hanging="432"/>
      </w:pPr>
      <w:rPr>
        <w:rFonts w:hint="default"/>
        <w:i w:val="0"/>
        <w:color w:val="auto"/>
        <w:sz w:val="24"/>
        <w:szCs w:val="24"/>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0E7019F"/>
    <w:multiLevelType w:val="multilevel"/>
    <w:tmpl w:val="19EE2ABC"/>
    <w:name w:val="zzmpLegal3||Legal3|2|3|1|1|12|9||1|12|1||1|12|1||1|12|1||1|12|0||1|12|0||1|12|0||1|12|0||1|12|0||"/>
    <w:lvl w:ilvl="0">
      <w:start w:val="1"/>
      <w:numFmt w:val="decimal"/>
      <w:pStyle w:val="Legal3L1"/>
      <w:lvlText w:val="%1."/>
      <w:lvlJc w:val="left"/>
      <w:pPr>
        <w:tabs>
          <w:tab w:val="left" w:pos="720"/>
        </w:tabs>
      </w:pPr>
      <w:rPr>
        <w:b/>
        <w:i w:val="0"/>
        <w:caps/>
        <w:smallCaps w:val="0"/>
        <w:strike w:val="0"/>
        <w:dstrike w:val="0"/>
      </w:rPr>
    </w:lvl>
    <w:lvl w:ilvl="1">
      <w:start w:val="1"/>
      <w:numFmt w:val="decimal"/>
      <w:pStyle w:val="Legal3L2"/>
      <w:isLgl/>
      <w:lvlText w:val="%1.%2"/>
      <w:lvlJc w:val="left"/>
      <w:pPr>
        <w:tabs>
          <w:tab w:val="left" w:pos="1440"/>
        </w:tabs>
        <w:ind w:firstLine="720"/>
      </w:pPr>
      <w:rPr>
        <w:b/>
        <w:i w:val="0"/>
        <w:caps w:val="0"/>
        <w:strike w:val="0"/>
        <w:dstrike w:val="0"/>
      </w:rPr>
    </w:lvl>
    <w:lvl w:ilvl="2">
      <w:start w:val="1"/>
      <w:numFmt w:val="decimal"/>
      <w:pStyle w:val="Legal3L3"/>
      <w:isLgl/>
      <w:lvlText w:val="%1.%2.%3"/>
      <w:lvlJc w:val="left"/>
      <w:pPr>
        <w:tabs>
          <w:tab w:val="left" w:pos="2160"/>
        </w:tabs>
        <w:ind w:firstLine="1440"/>
      </w:pPr>
      <w:rPr>
        <w:b/>
        <w:i w:val="0"/>
        <w:caps w:val="0"/>
        <w:strike w:val="0"/>
        <w:dstrike w:val="0"/>
        <w:color w:val="auto"/>
      </w:rPr>
    </w:lvl>
    <w:lvl w:ilvl="3">
      <w:start w:val="1"/>
      <w:numFmt w:val="lowerLetter"/>
      <w:pStyle w:val="Legal3L4"/>
      <w:lvlText w:val="(%4)"/>
      <w:lvlJc w:val="left"/>
      <w:pPr>
        <w:tabs>
          <w:tab w:val="left" w:pos="2880"/>
        </w:tabs>
        <w:ind w:firstLine="2160"/>
      </w:pPr>
      <w:rPr>
        <w:b/>
        <w:i w:val="0"/>
        <w:caps w:val="0"/>
        <w:strike w:val="0"/>
        <w:dstrike w:val="0"/>
        <w:color w:val="auto"/>
      </w:rPr>
    </w:lvl>
    <w:lvl w:ilvl="4">
      <w:start w:val="1"/>
      <w:numFmt w:val="lowerRoman"/>
      <w:pStyle w:val="Legal3L5"/>
      <w:lvlText w:val="(%5)"/>
      <w:lvlJc w:val="left"/>
      <w:pPr>
        <w:tabs>
          <w:tab w:val="left" w:pos="3600"/>
        </w:tabs>
        <w:ind w:firstLine="2880"/>
      </w:pPr>
      <w:rPr>
        <w:b/>
        <w:i w:val="0"/>
        <w:caps w:val="0"/>
        <w:strike w:val="0"/>
        <w:dstrike w:val="0"/>
      </w:rPr>
    </w:lvl>
    <w:lvl w:ilvl="5">
      <w:start w:val="1"/>
      <w:numFmt w:val="decimal"/>
      <w:pStyle w:val="Legal3L6"/>
      <w:lvlText w:val="(%6)"/>
      <w:lvlJc w:val="left"/>
      <w:pPr>
        <w:tabs>
          <w:tab w:val="left" w:pos="4320"/>
        </w:tabs>
        <w:ind w:firstLine="3600"/>
      </w:pPr>
      <w:rPr>
        <w:b w:val="0"/>
        <w:i w:val="0"/>
        <w:caps w:val="0"/>
        <w:strike w:val="0"/>
        <w:dstrike w:val="0"/>
      </w:rPr>
    </w:lvl>
    <w:lvl w:ilvl="6">
      <w:start w:val="1"/>
      <w:numFmt w:val="lowerLetter"/>
      <w:pStyle w:val="Legal3L7"/>
      <w:lvlText w:val="%7."/>
      <w:lvlJc w:val="left"/>
      <w:pPr>
        <w:tabs>
          <w:tab w:val="left" w:pos="5040"/>
        </w:tabs>
        <w:ind w:firstLine="4320"/>
      </w:pPr>
      <w:rPr>
        <w:b w:val="0"/>
        <w:i w:val="0"/>
        <w:caps w:val="0"/>
        <w:strike w:val="0"/>
        <w:dstrike w:val="0"/>
      </w:rPr>
    </w:lvl>
    <w:lvl w:ilvl="7">
      <w:start w:val="1"/>
      <w:numFmt w:val="lowerRoman"/>
      <w:pStyle w:val="Legal3L8"/>
      <w:lvlText w:val="%8."/>
      <w:lvlJc w:val="left"/>
      <w:pPr>
        <w:tabs>
          <w:tab w:val="left" w:pos="5760"/>
        </w:tabs>
        <w:ind w:firstLine="5040"/>
      </w:pPr>
      <w:rPr>
        <w:b w:val="0"/>
        <w:i w:val="0"/>
        <w:caps w:val="0"/>
        <w:strike w:val="0"/>
        <w:dstrike w:val="0"/>
      </w:rPr>
    </w:lvl>
    <w:lvl w:ilvl="8">
      <w:start w:val="1"/>
      <w:numFmt w:val="decimal"/>
      <w:pStyle w:val="Legal3L9"/>
      <w:lvlText w:val="%9."/>
      <w:lvlJc w:val="left"/>
      <w:pPr>
        <w:tabs>
          <w:tab w:val="left" w:pos="6480"/>
        </w:tabs>
        <w:ind w:firstLine="5760"/>
      </w:pPr>
      <w:rPr>
        <w:b w:val="0"/>
        <w:i w:val="0"/>
        <w:caps w:val="0"/>
        <w:strike w:val="0"/>
        <w:dstrike w:val="0"/>
      </w:rPr>
    </w:lvl>
  </w:abstractNum>
  <w:abstractNum w:abstractNumId="4">
    <w:nsid w:val="2EAC45D4"/>
    <w:multiLevelType w:val="hybridMultilevel"/>
    <w:tmpl w:val="E5BAD5B6"/>
    <w:lvl w:ilvl="0" w:tplc="9C0E4D32">
      <w:start w:val="11"/>
      <w:numFmt w:val="bullet"/>
      <w:lvlText w:val="-"/>
      <w:lvlJc w:val="left"/>
      <w:pPr>
        <w:ind w:left="1584" w:hanging="360"/>
      </w:pPr>
      <w:rPr>
        <w:rFonts w:ascii="Times New Roman" w:eastAsia="Cambria" w:hAnsi="Times New Roman" w:cs="Times New Roman"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5">
    <w:nsid w:val="3BBF512C"/>
    <w:multiLevelType w:val="multilevel"/>
    <w:tmpl w:val="0A523FEE"/>
    <w:lvl w:ilvl="0">
      <w:start w:val="1"/>
      <w:numFmt w:val="decimal"/>
      <w:lvlText w:val="%1."/>
      <w:lvlJc w:val="left"/>
      <w:pPr>
        <w:ind w:left="360" w:hanging="360"/>
      </w:pPr>
      <w:rPr>
        <w:rFonts w:hint="default"/>
        <w:sz w:val="24"/>
        <w:szCs w:val="24"/>
      </w:rPr>
    </w:lvl>
    <w:lvl w:ilvl="1">
      <w:start w:val="1"/>
      <w:numFmt w:val="decimal"/>
      <w:lvlText w:val="1%1.%2."/>
      <w:lvlJc w:val="left"/>
      <w:pPr>
        <w:ind w:left="792" w:hanging="432"/>
      </w:pPr>
      <w:rPr>
        <w:rFonts w:hint="default"/>
        <w:sz w:val="24"/>
        <w:szCs w:val="24"/>
      </w:rPr>
    </w:lvl>
    <w:lvl w:ilvl="2">
      <w:start w:val="1"/>
      <w:numFmt w:val="decimal"/>
      <w:lvlText w:val="1%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27E7176"/>
    <w:multiLevelType w:val="hybridMultilevel"/>
    <w:tmpl w:val="D62A9C1A"/>
    <w:lvl w:ilvl="0" w:tplc="2A08D9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E56A60"/>
    <w:multiLevelType w:val="multilevel"/>
    <w:tmpl w:val="35682612"/>
    <w:lvl w:ilvl="0">
      <w:start w:val="1"/>
      <w:numFmt w:val="decimal"/>
      <w:pStyle w:val="Heading1"/>
      <w:lvlText w:val="%1."/>
      <w:lvlJc w:val="left"/>
      <w:pPr>
        <w:ind w:left="360" w:hanging="360"/>
      </w:pPr>
      <w:rPr>
        <w:rFonts w:hint="default"/>
      </w:rPr>
    </w:lvl>
    <w:lvl w:ilvl="1">
      <w:start w:val="1"/>
      <w:numFmt w:val="none"/>
      <w:pStyle w:val="Heading2"/>
      <w:lvlText w:val="2."/>
      <w:lvlJc w:val="left"/>
      <w:pPr>
        <w:ind w:left="792" w:hanging="432"/>
      </w:pPr>
      <w:rPr>
        <w:rFonts w:ascii="Times New Roman" w:hAnsi="Times New Roman" w:cs="Times New Roman" w:hint="default"/>
        <w:color w:val="auto"/>
        <w:sz w:val="24"/>
        <w:szCs w:val="24"/>
      </w:rPr>
    </w:lvl>
    <w:lvl w:ilvl="2">
      <w:start w:val="1"/>
      <w:numFmt w:val="decimal"/>
      <w:lvlText w:val="6.%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2"/>
  </w:num>
  <w:num w:numId="3">
    <w:abstractNumId w:val="0"/>
  </w:num>
  <w:num w:numId="4">
    <w:abstractNumId w:val="5"/>
  </w:num>
  <w:num w:numId="5">
    <w:abstractNumId w:val="4"/>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FD6"/>
    <w:rsid w:val="00002EAC"/>
    <w:rsid w:val="000036DF"/>
    <w:rsid w:val="00005E8D"/>
    <w:rsid w:val="000178A8"/>
    <w:rsid w:val="0004018F"/>
    <w:rsid w:val="00047400"/>
    <w:rsid w:val="00052540"/>
    <w:rsid w:val="00061699"/>
    <w:rsid w:val="00071F22"/>
    <w:rsid w:val="00082F7A"/>
    <w:rsid w:val="000918BC"/>
    <w:rsid w:val="000A31D3"/>
    <w:rsid w:val="000A7985"/>
    <w:rsid w:val="000C3DD7"/>
    <w:rsid w:val="000D76EA"/>
    <w:rsid w:val="000E0F38"/>
    <w:rsid w:val="00105CF7"/>
    <w:rsid w:val="00110313"/>
    <w:rsid w:val="00114DBD"/>
    <w:rsid w:val="00123999"/>
    <w:rsid w:val="00132AFE"/>
    <w:rsid w:val="00135254"/>
    <w:rsid w:val="001503FF"/>
    <w:rsid w:val="00155A39"/>
    <w:rsid w:val="00161E94"/>
    <w:rsid w:val="00164B86"/>
    <w:rsid w:val="0017044C"/>
    <w:rsid w:val="00171908"/>
    <w:rsid w:val="00185568"/>
    <w:rsid w:val="001A7D9B"/>
    <w:rsid w:val="001D3012"/>
    <w:rsid w:val="001D6001"/>
    <w:rsid w:val="001E3DA2"/>
    <w:rsid w:val="001E5B17"/>
    <w:rsid w:val="001F0AF0"/>
    <w:rsid w:val="001F2BD0"/>
    <w:rsid w:val="001F455D"/>
    <w:rsid w:val="00214F55"/>
    <w:rsid w:val="00216008"/>
    <w:rsid w:val="002447A6"/>
    <w:rsid w:val="00251BB3"/>
    <w:rsid w:val="002522E5"/>
    <w:rsid w:val="00254249"/>
    <w:rsid w:val="00260ACF"/>
    <w:rsid w:val="00260E0A"/>
    <w:rsid w:val="0027382A"/>
    <w:rsid w:val="00274B23"/>
    <w:rsid w:val="00277829"/>
    <w:rsid w:val="002A0876"/>
    <w:rsid w:val="002A6446"/>
    <w:rsid w:val="002C5C96"/>
    <w:rsid w:val="002E3E5D"/>
    <w:rsid w:val="00307C12"/>
    <w:rsid w:val="00332B72"/>
    <w:rsid w:val="00334949"/>
    <w:rsid w:val="00334B49"/>
    <w:rsid w:val="00334DA4"/>
    <w:rsid w:val="0036020B"/>
    <w:rsid w:val="0037031D"/>
    <w:rsid w:val="003739E7"/>
    <w:rsid w:val="00387157"/>
    <w:rsid w:val="00390A48"/>
    <w:rsid w:val="003920D1"/>
    <w:rsid w:val="00393830"/>
    <w:rsid w:val="003A619F"/>
    <w:rsid w:val="003B3521"/>
    <w:rsid w:val="003C0E1A"/>
    <w:rsid w:val="003C1D94"/>
    <w:rsid w:val="003C31ED"/>
    <w:rsid w:val="003E3CB0"/>
    <w:rsid w:val="003E3CF9"/>
    <w:rsid w:val="003E74E3"/>
    <w:rsid w:val="003F44BA"/>
    <w:rsid w:val="00402648"/>
    <w:rsid w:val="00407D98"/>
    <w:rsid w:val="00415395"/>
    <w:rsid w:val="00433DB0"/>
    <w:rsid w:val="00456EBA"/>
    <w:rsid w:val="00457FE0"/>
    <w:rsid w:val="00462FCD"/>
    <w:rsid w:val="004758F5"/>
    <w:rsid w:val="00485BC3"/>
    <w:rsid w:val="004A7E1F"/>
    <w:rsid w:val="004B10DB"/>
    <w:rsid w:val="004B351C"/>
    <w:rsid w:val="004C20E2"/>
    <w:rsid w:val="004C48CA"/>
    <w:rsid w:val="004C7FB7"/>
    <w:rsid w:val="004F32AC"/>
    <w:rsid w:val="004F6DFA"/>
    <w:rsid w:val="00503891"/>
    <w:rsid w:val="00520B3B"/>
    <w:rsid w:val="0053108F"/>
    <w:rsid w:val="005417FE"/>
    <w:rsid w:val="00542218"/>
    <w:rsid w:val="0055093F"/>
    <w:rsid w:val="00554AB6"/>
    <w:rsid w:val="00566C04"/>
    <w:rsid w:val="00585DD4"/>
    <w:rsid w:val="005A28B9"/>
    <w:rsid w:val="005B29B4"/>
    <w:rsid w:val="005B4820"/>
    <w:rsid w:val="005C119B"/>
    <w:rsid w:val="005C2A1D"/>
    <w:rsid w:val="005C30DE"/>
    <w:rsid w:val="005C4337"/>
    <w:rsid w:val="005C494D"/>
    <w:rsid w:val="005C65D6"/>
    <w:rsid w:val="005D144F"/>
    <w:rsid w:val="005D3AEB"/>
    <w:rsid w:val="005E1A67"/>
    <w:rsid w:val="005E2E49"/>
    <w:rsid w:val="006022B5"/>
    <w:rsid w:val="00605348"/>
    <w:rsid w:val="00621621"/>
    <w:rsid w:val="00627523"/>
    <w:rsid w:val="0063597C"/>
    <w:rsid w:val="0065059A"/>
    <w:rsid w:val="00666C16"/>
    <w:rsid w:val="00683443"/>
    <w:rsid w:val="00686FC5"/>
    <w:rsid w:val="006948A4"/>
    <w:rsid w:val="0069713B"/>
    <w:rsid w:val="006A09AF"/>
    <w:rsid w:val="006A47B2"/>
    <w:rsid w:val="006B2DBB"/>
    <w:rsid w:val="006D0829"/>
    <w:rsid w:val="006D23ED"/>
    <w:rsid w:val="006E27AB"/>
    <w:rsid w:val="006F39B0"/>
    <w:rsid w:val="00704C57"/>
    <w:rsid w:val="00717E15"/>
    <w:rsid w:val="00726300"/>
    <w:rsid w:val="00733857"/>
    <w:rsid w:val="007345A0"/>
    <w:rsid w:val="00734C27"/>
    <w:rsid w:val="007378E2"/>
    <w:rsid w:val="00771410"/>
    <w:rsid w:val="0079304B"/>
    <w:rsid w:val="00793DE9"/>
    <w:rsid w:val="00797296"/>
    <w:rsid w:val="007A65BE"/>
    <w:rsid w:val="007D75C8"/>
    <w:rsid w:val="007E327D"/>
    <w:rsid w:val="007F61BD"/>
    <w:rsid w:val="0080321B"/>
    <w:rsid w:val="00806997"/>
    <w:rsid w:val="00813C13"/>
    <w:rsid w:val="00814D00"/>
    <w:rsid w:val="00816246"/>
    <w:rsid w:val="0081763D"/>
    <w:rsid w:val="00822B62"/>
    <w:rsid w:val="008335E9"/>
    <w:rsid w:val="00835A25"/>
    <w:rsid w:val="00837A16"/>
    <w:rsid w:val="00863EB0"/>
    <w:rsid w:val="0087006F"/>
    <w:rsid w:val="00885538"/>
    <w:rsid w:val="00890A8D"/>
    <w:rsid w:val="00893353"/>
    <w:rsid w:val="008A114D"/>
    <w:rsid w:val="008A54A5"/>
    <w:rsid w:val="008A5A17"/>
    <w:rsid w:val="008A5C5E"/>
    <w:rsid w:val="008A5FCD"/>
    <w:rsid w:val="008B43D1"/>
    <w:rsid w:val="008B6CE7"/>
    <w:rsid w:val="008C4E20"/>
    <w:rsid w:val="008C69F6"/>
    <w:rsid w:val="008D46FA"/>
    <w:rsid w:val="008F1167"/>
    <w:rsid w:val="009025F6"/>
    <w:rsid w:val="0091365A"/>
    <w:rsid w:val="009201C9"/>
    <w:rsid w:val="0092023C"/>
    <w:rsid w:val="009332E5"/>
    <w:rsid w:val="009440F9"/>
    <w:rsid w:val="00951816"/>
    <w:rsid w:val="0095516D"/>
    <w:rsid w:val="00955D86"/>
    <w:rsid w:val="00961B34"/>
    <w:rsid w:val="0098019A"/>
    <w:rsid w:val="00984C12"/>
    <w:rsid w:val="00990B26"/>
    <w:rsid w:val="00997A33"/>
    <w:rsid w:val="009A54A2"/>
    <w:rsid w:val="009A7B74"/>
    <w:rsid w:val="009D1631"/>
    <w:rsid w:val="00A04130"/>
    <w:rsid w:val="00A07630"/>
    <w:rsid w:val="00A11979"/>
    <w:rsid w:val="00A11B3C"/>
    <w:rsid w:val="00A2284B"/>
    <w:rsid w:val="00A24BD4"/>
    <w:rsid w:val="00A32431"/>
    <w:rsid w:val="00A605CB"/>
    <w:rsid w:val="00A636CC"/>
    <w:rsid w:val="00A64BC1"/>
    <w:rsid w:val="00A6690B"/>
    <w:rsid w:val="00A94695"/>
    <w:rsid w:val="00A96839"/>
    <w:rsid w:val="00AA12F4"/>
    <w:rsid w:val="00AA6442"/>
    <w:rsid w:val="00AB48A7"/>
    <w:rsid w:val="00AF1457"/>
    <w:rsid w:val="00AF25D6"/>
    <w:rsid w:val="00AF5F27"/>
    <w:rsid w:val="00B008FF"/>
    <w:rsid w:val="00B04E11"/>
    <w:rsid w:val="00B10DEA"/>
    <w:rsid w:val="00B11B3A"/>
    <w:rsid w:val="00B16E1A"/>
    <w:rsid w:val="00B2011D"/>
    <w:rsid w:val="00B213C0"/>
    <w:rsid w:val="00B27820"/>
    <w:rsid w:val="00B3096B"/>
    <w:rsid w:val="00B31BE4"/>
    <w:rsid w:val="00B47AF3"/>
    <w:rsid w:val="00B55425"/>
    <w:rsid w:val="00B71614"/>
    <w:rsid w:val="00B76F57"/>
    <w:rsid w:val="00B80647"/>
    <w:rsid w:val="00B96F1E"/>
    <w:rsid w:val="00BA6D30"/>
    <w:rsid w:val="00BB083A"/>
    <w:rsid w:val="00BB719F"/>
    <w:rsid w:val="00BC7ED0"/>
    <w:rsid w:val="00BD77A3"/>
    <w:rsid w:val="00BE39BD"/>
    <w:rsid w:val="00BF1690"/>
    <w:rsid w:val="00BF6D2C"/>
    <w:rsid w:val="00C00249"/>
    <w:rsid w:val="00C02380"/>
    <w:rsid w:val="00C04EE2"/>
    <w:rsid w:val="00C04FA7"/>
    <w:rsid w:val="00C07E09"/>
    <w:rsid w:val="00C15334"/>
    <w:rsid w:val="00C17B6C"/>
    <w:rsid w:val="00C240AF"/>
    <w:rsid w:val="00C330F7"/>
    <w:rsid w:val="00CA1BC4"/>
    <w:rsid w:val="00CD5EAF"/>
    <w:rsid w:val="00CE105D"/>
    <w:rsid w:val="00D35D5E"/>
    <w:rsid w:val="00D3773E"/>
    <w:rsid w:val="00D5290E"/>
    <w:rsid w:val="00D60F6B"/>
    <w:rsid w:val="00D62C2F"/>
    <w:rsid w:val="00D646F9"/>
    <w:rsid w:val="00D72442"/>
    <w:rsid w:val="00D75CE4"/>
    <w:rsid w:val="00D83E40"/>
    <w:rsid w:val="00D854BE"/>
    <w:rsid w:val="00D86E9E"/>
    <w:rsid w:val="00D95920"/>
    <w:rsid w:val="00DC1CE2"/>
    <w:rsid w:val="00DD2DAD"/>
    <w:rsid w:val="00DD4BB7"/>
    <w:rsid w:val="00DD580F"/>
    <w:rsid w:val="00DD5F4A"/>
    <w:rsid w:val="00DE5705"/>
    <w:rsid w:val="00DE6E42"/>
    <w:rsid w:val="00E06156"/>
    <w:rsid w:val="00E30BD5"/>
    <w:rsid w:val="00E33DC7"/>
    <w:rsid w:val="00E44FD6"/>
    <w:rsid w:val="00E5355D"/>
    <w:rsid w:val="00E53EDE"/>
    <w:rsid w:val="00E62343"/>
    <w:rsid w:val="00E65FCB"/>
    <w:rsid w:val="00E77C88"/>
    <w:rsid w:val="00E816E0"/>
    <w:rsid w:val="00E91D2C"/>
    <w:rsid w:val="00E91D58"/>
    <w:rsid w:val="00EB0894"/>
    <w:rsid w:val="00EC04AE"/>
    <w:rsid w:val="00EC170A"/>
    <w:rsid w:val="00EC277B"/>
    <w:rsid w:val="00EF68F6"/>
    <w:rsid w:val="00F04AFF"/>
    <w:rsid w:val="00F26EB3"/>
    <w:rsid w:val="00F33677"/>
    <w:rsid w:val="00F34CA9"/>
    <w:rsid w:val="00F417F6"/>
    <w:rsid w:val="00F427ED"/>
    <w:rsid w:val="00F52ACD"/>
    <w:rsid w:val="00F54DF9"/>
    <w:rsid w:val="00F63B0D"/>
    <w:rsid w:val="00F75FCE"/>
    <w:rsid w:val="00FC25EE"/>
    <w:rsid w:val="00FC3DD6"/>
    <w:rsid w:val="00FE2F57"/>
    <w:rsid w:val="00FE3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ACE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FD6"/>
    <w:pPr>
      <w:spacing w:before="40" w:line="288" w:lineRule="auto"/>
    </w:pPr>
    <w:rPr>
      <w:rFonts w:ascii="Times New Roman" w:eastAsia="Cambria" w:hAnsi="Times New Roman" w:cs="Times New Roman"/>
      <w:color w:val="000000"/>
      <w:kern w:val="20"/>
      <w:sz w:val="20"/>
      <w:szCs w:val="20"/>
      <w:lang w:eastAsia="ja-JP"/>
    </w:rPr>
  </w:style>
  <w:style w:type="paragraph" w:styleId="Heading1">
    <w:name w:val="heading 1"/>
    <w:basedOn w:val="Normal"/>
    <w:next w:val="Normal"/>
    <w:link w:val="Heading1Char"/>
    <w:uiPriority w:val="1"/>
    <w:qFormat/>
    <w:rsid w:val="00E44FD6"/>
    <w:pPr>
      <w:widowControl w:val="0"/>
      <w:numPr>
        <w:numId w:val="1"/>
      </w:numPr>
      <w:spacing w:before="0" w:after="360" w:line="240" w:lineRule="auto"/>
      <w:ind w:right="-360"/>
      <w:outlineLvl w:val="0"/>
    </w:pPr>
    <w:rPr>
      <w:sz w:val="36"/>
    </w:rPr>
  </w:style>
  <w:style w:type="paragraph" w:styleId="Heading2">
    <w:name w:val="heading 2"/>
    <w:basedOn w:val="Normal"/>
    <w:next w:val="Normal"/>
    <w:link w:val="Heading2Char"/>
    <w:uiPriority w:val="1"/>
    <w:qFormat/>
    <w:rsid w:val="00E44FD6"/>
    <w:pPr>
      <w:widowControl w:val="0"/>
      <w:numPr>
        <w:ilvl w:val="1"/>
        <w:numId w:val="1"/>
      </w:numPr>
      <w:spacing w:before="360" w:after="60" w:line="240" w:lineRule="auto"/>
      <w:outlineLvl w:val="1"/>
    </w:pPr>
    <w:rPr>
      <w:rFonts w:ascii="Calibri" w:eastAsia="HGｺﾞｼｯｸM" w:hAnsi="Calibri"/>
      <w:caps/>
      <w:color w:val="57718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44FD6"/>
    <w:rPr>
      <w:rFonts w:ascii="Times New Roman" w:eastAsia="Cambria" w:hAnsi="Times New Roman" w:cs="Times New Roman"/>
      <w:color w:val="000000"/>
      <w:kern w:val="20"/>
      <w:sz w:val="36"/>
      <w:szCs w:val="20"/>
      <w:lang w:eastAsia="ja-JP"/>
    </w:rPr>
  </w:style>
  <w:style w:type="character" w:customStyle="1" w:styleId="Heading2Char">
    <w:name w:val="Heading 2 Char"/>
    <w:basedOn w:val="DefaultParagraphFont"/>
    <w:link w:val="Heading2"/>
    <w:uiPriority w:val="1"/>
    <w:rsid w:val="00E44FD6"/>
    <w:rPr>
      <w:rFonts w:ascii="Calibri" w:eastAsia="HGｺﾞｼｯｸM" w:hAnsi="Calibri" w:cs="Times New Roman"/>
      <w:caps/>
      <w:color w:val="577188"/>
      <w:kern w:val="20"/>
      <w:sz w:val="28"/>
      <w:szCs w:val="20"/>
      <w:u w:val="single"/>
      <w:lang w:eastAsia="ja-JP"/>
    </w:rPr>
  </w:style>
  <w:style w:type="character" w:styleId="Hyperlink">
    <w:name w:val="Hyperlink"/>
    <w:uiPriority w:val="99"/>
    <w:unhideWhenUsed/>
    <w:rsid w:val="00E44FD6"/>
    <w:rPr>
      <w:color w:val="646464"/>
      <w:u w:val="single"/>
    </w:rPr>
  </w:style>
  <w:style w:type="character" w:styleId="FootnoteReference">
    <w:name w:val="footnote reference"/>
    <w:uiPriority w:val="99"/>
    <w:unhideWhenUsed/>
    <w:rsid w:val="00E44FD6"/>
    <w:rPr>
      <w:vertAlign w:val="superscript"/>
    </w:rPr>
  </w:style>
  <w:style w:type="paragraph" w:styleId="FootnoteText">
    <w:name w:val="footnote text"/>
    <w:basedOn w:val="Normal"/>
    <w:link w:val="FootnoteTextChar"/>
    <w:uiPriority w:val="99"/>
    <w:unhideWhenUsed/>
    <w:rsid w:val="00E44FD6"/>
    <w:pPr>
      <w:spacing w:after="0" w:line="240" w:lineRule="auto"/>
    </w:pPr>
  </w:style>
  <w:style w:type="character" w:customStyle="1" w:styleId="FootnoteTextChar">
    <w:name w:val="Footnote Text Char"/>
    <w:basedOn w:val="DefaultParagraphFont"/>
    <w:link w:val="FootnoteText"/>
    <w:uiPriority w:val="99"/>
    <w:rsid w:val="00E44FD6"/>
    <w:rPr>
      <w:rFonts w:ascii="Times New Roman" w:eastAsia="Cambria" w:hAnsi="Times New Roman" w:cs="Times New Roman"/>
      <w:color w:val="000000"/>
      <w:kern w:val="20"/>
      <w:sz w:val="20"/>
      <w:szCs w:val="20"/>
      <w:lang w:eastAsia="ja-JP"/>
    </w:rPr>
  </w:style>
  <w:style w:type="paragraph" w:styleId="ListParagraph">
    <w:name w:val="List Paragraph"/>
    <w:basedOn w:val="Normal"/>
    <w:uiPriority w:val="34"/>
    <w:qFormat/>
    <w:rsid w:val="00E44FD6"/>
    <w:pPr>
      <w:ind w:left="720"/>
      <w:contextualSpacing/>
    </w:pPr>
  </w:style>
  <w:style w:type="paragraph" w:customStyle="1" w:styleId="MediumGrid1-Accent22">
    <w:name w:val="Medium Grid 1 - Accent 22"/>
    <w:basedOn w:val="Normal"/>
    <w:uiPriority w:val="34"/>
    <w:unhideWhenUsed/>
    <w:qFormat/>
    <w:rsid w:val="00E44FD6"/>
    <w:pPr>
      <w:ind w:left="720"/>
      <w:contextualSpacing/>
    </w:pPr>
  </w:style>
  <w:style w:type="paragraph" w:styleId="ListBullet">
    <w:name w:val="List Bullet"/>
    <w:basedOn w:val="Normal"/>
    <w:uiPriority w:val="1"/>
    <w:unhideWhenUsed/>
    <w:qFormat/>
    <w:rsid w:val="00E44FD6"/>
    <w:pPr>
      <w:numPr>
        <w:numId w:val="3"/>
      </w:numPr>
      <w:spacing w:after="120"/>
      <w:ind w:left="446"/>
    </w:pPr>
  </w:style>
  <w:style w:type="character" w:styleId="CommentReference">
    <w:name w:val="annotation reference"/>
    <w:uiPriority w:val="99"/>
    <w:semiHidden/>
    <w:unhideWhenUsed/>
    <w:rsid w:val="00E44FD6"/>
    <w:rPr>
      <w:sz w:val="16"/>
    </w:rPr>
  </w:style>
  <w:style w:type="paragraph" w:styleId="CommentText">
    <w:name w:val="annotation text"/>
    <w:basedOn w:val="Normal"/>
    <w:link w:val="CommentTextChar"/>
    <w:uiPriority w:val="99"/>
    <w:unhideWhenUsed/>
    <w:rsid w:val="00E44FD6"/>
    <w:pPr>
      <w:spacing w:line="240" w:lineRule="auto"/>
    </w:pPr>
  </w:style>
  <w:style w:type="character" w:customStyle="1" w:styleId="CommentTextChar">
    <w:name w:val="Comment Text Char"/>
    <w:basedOn w:val="DefaultParagraphFont"/>
    <w:link w:val="CommentText"/>
    <w:uiPriority w:val="99"/>
    <w:rsid w:val="00E44FD6"/>
    <w:rPr>
      <w:rFonts w:ascii="Times New Roman" w:eastAsia="Cambria" w:hAnsi="Times New Roman" w:cs="Times New Roman"/>
      <w:color w:val="000000"/>
      <w:kern w:val="20"/>
      <w:sz w:val="20"/>
      <w:szCs w:val="20"/>
      <w:lang w:eastAsia="ja-JP"/>
    </w:rPr>
  </w:style>
  <w:style w:type="paragraph" w:customStyle="1" w:styleId="Legal3L1">
    <w:name w:val="Legal3_L1"/>
    <w:basedOn w:val="Normal"/>
    <w:next w:val="BodyText"/>
    <w:rsid w:val="00E44FD6"/>
    <w:pPr>
      <w:numPr>
        <w:numId w:val="6"/>
      </w:numPr>
      <w:spacing w:before="0" w:after="240" w:line="240" w:lineRule="auto"/>
      <w:jc w:val="both"/>
      <w:outlineLvl w:val="0"/>
    </w:pPr>
    <w:rPr>
      <w:rFonts w:eastAsia="Times New Roman"/>
      <w:color w:val="auto"/>
      <w:kern w:val="0"/>
      <w:sz w:val="24"/>
      <w:szCs w:val="24"/>
      <w:lang w:eastAsia="en-US"/>
    </w:rPr>
  </w:style>
  <w:style w:type="paragraph" w:customStyle="1" w:styleId="Legal3L2">
    <w:name w:val="Legal3_L2"/>
    <w:basedOn w:val="Legal3L1"/>
    <w:next w:val="BodyText"/>
    <w:rsid w:val="00E44FD6"/>
    <w:pPr>
      <w:numPr>
        <w:ilvl w:val="1"/>
      </w:numPr>
      <w:outlineLvl w:val="1"/>
    </w:pPr>
  </w:style>
  <w:style w:type="paragraph" w:customStyle="1" w:styleId="Legal3L3">
    <w:name w:val="Legal3_L3"/>
    <w:basedOn w:val="Legal3L2"/>
    <w:next w:val="BodyText"/>
    <w:rsid w:val="00E44FD6"/>
    <w:pPr>
      <w:numPr>
        <w:ilvl w:val="2"/>
      </w:numPr>
      <w:tabs>
        <w:tab w:val="clear" w:pos="1440"/>
      </w:tabs>
      <w:outlineLvl w:val="2"/>
    </w:pPr>
  </w:style>
  <w:style w:type="paragraph" w:customStyle="1" w:styleId="Legal3L4">
    <w:name w:val="Legal3_L4"/>
    <w:basedOn w:val="Legal3L3"/>
    <w:next w:val="BodyText"/>
    <w:link w:val="Legal3L4Char"/>
    <w:rsid w:val="00E44FD6"/>
    <w:pPr>
      <w:numPr>
        <w:ilvl w:val="3"/>
      </w:numPr>
      <w:tabs>
        <w:tab w:val="clear" w:pos="2160"/>
      </w:tabs>
      <w:outlineLvl w:val="3"/>
    </w:pPr>
  </w:style>
  <w:style w:type="character" w:customStyle="1" w:styleId="Legal3L4Char">
    <w:name w:val="Legal3_L4 Char"/>
    <w:link w:val="Legal3L4"/>
    <w:rsid w:val="00E44FD6"/>
    <w:rPr>
      <w:rFonts w:ascii="Times New Roman" w:eastAsia="Times New Roman" w:hAnsi="Times New Roman" w:cs="Times New Roman"/>
      <w:sz w:val="24"/>
      <w:szCs w:val="24"/>
    </w:rPr>
  </w:style>
  <w:style w:type="paragraph" w:customStyle="1" w:styleId="Legal3L5">
    <w:name w:val="Legal3_L5"/>
    <w:basedOn w:val="Legal3L4"/>
    <w:next w:val="BodyText"/>
    <w:rsid w:val="00E44FD6"/>
    <w:pPr>
      <w:numPr>
        <w:ilvl w:val="4"/>
      </w:numPr>
      <w:tabs>
        <w:tab w:val="clear" w:pos="2880"/>
        <w:tab w:val="num" w:pos="360"/>
      </w:tabs>
      <w:ind w:left="360" w:hanging="360"/>
      <w:outlineLvl w:val="4"/>
    </w:pPr>
  </w:style>
  <w:style w:type="paragraph" w:customStyle="1" w:styleId="Legal3L6">
    <w:name w:val="Legal3_L6"/>
    <w:basedOn w:val="Legal3L5"/>
    <w:next w:val="BodyText"/>
    <w:rsid w:val="00E44FD6"/>
    <w:pPr>
      <w:numPr>
        <w:ilvl w:val="5"/>
      </w:numPr>
      <w:tabs>
        <w:tab w:val="clear" w:pos="3600"/>
        <w:tab w:val="num" w:pos="360"/>
      </w:tabs>
      <w:ind w:hanging="360"/>
      <w:outlineLvl w:val="5"/>
    </w:pPr>
  </w:style>
  <w:style w:type="paragraph" w:customStyle="1" w:styleId="Legal3L7">
    <w:name w:val="Legal3_L7"/>
    <w:basedOn w:val="Legal3L6"/>
    <w:next w:val="BodyText"/>
    <w:rsid w:val="00E44FD6"/>
    <w:pPr>
      <w:numPr>
        <w:ilvl w:val="6"/>
      </w:numPr>
      <w:tabs>
        <w:tab w:val="clear" w:pos="4320"/>
        <w:tab w:val="num" w:pos="360"/>
      </w:tabs>
      <w:ind w:hanging="360"/>
      <w:outlineLvl w:val="6"/>
    </w:pPr>
  </w:style>
  <w:style w:type="paragraph" w:customStyle="1" w:styleId="Legal3L8">
    <w:name w:val="Legal3_L8"/>
    <w:basedOn w:val="Legal3L7"/>
    <w:next w:val="BodyText"/>
    <w:rsid w:val="00E44FD6"/>
    <w:pPr>
      <w:numPr>
        <w:ilvl w:val="7"/>
      </w:numPr>
      <w:tabs>
        <w:tab w:val="clear" w:pos="5040"/>
        <w:tab w:val="num" w:pos="360"/>
      </w:tabs>
      <w:ind w:hanging="360"/>
      <w:outlineLvl w:val="7"/>
    </w:pPr>
  </w:style>
  <w:style w:type="paragraph" w:customStyle="1" w:styleId="Legal3L9">
    <w:name w:val="Legal3_L9"/>
    <w:basedOn w:val="Legal3L8"/>
    <w:next w:val="BodyText"/>
    <w:rsid w:val="00E44FD6"/>
    <w:pPr>
      <w:numPr>
        <w:ilvl w:val="8"/>
      </w:numPr>
      <w:tabs>
        <w:tab w:val="clear" w:pos="5760"/>
        <w:tab w:val="num" w:pos="360"/>
      </w:tabs>
      <w:ind w:hanging="360"/>
      <w:outlineLvl w:val="8"/>
    </w:pPr>
  </w:style>
  <w:style w:type="paragraph" w:styleId="BodyText">
    <w:name w:val="Body Text"/>
    <w:basedOn w:val="Normal"/>
    <w:link w:val="BodyTextChar"/>
    <w:uiPriority w:val="99"/>
    <w:semiHidden/>
    <w:unhideWhenUsed/>
    <w:rsid w:val="00E44FD6"/>
    <w:pPr>
      <w:spacing w:after="120"/>
    </w:pPr>
  </w:style>
  <w:style w:type="character" w:customStyle="1" w:styleId="BodyTextChar">
    <w:name w:val="Body Text Char"/>
    <w:basedOn w:val="DefaultParagraphFont"/>
    <w:link w:val="BodyText"/>
    <w:uiPriority w:val="99"/>
    <w:semiHidden/>
    <w:rsid w:val="00E44FD6"/>
    <w:rPr>
      <w:rFonts w:ascii="Times New Roman" w:eastAsia="Cambria" w:hAnsi="Times New Roman" w:cs="Times New Roman"/>
      <w:color w:val="000000"/>
      <w:kern w:val="20"/>
      <w:sz w:val="20"/>
      <w:szCs w:val="20"/>
      <w:lang w:eastAsia="ja-JP"/>
    </w:rPr>
  </w:style>
  <w:style w:type="paragraph" w:styleId="BalloonText">
    <w:name w:val="Balloon Text"/>
    <w:basedOn w:val="Normal"/>
    <w:link w:val="BalloonTextChar"/>
    <w:uiPriority w:val="99"/>
    <w:semiHidden/>
    <w:unhideWhenUsed/>
    <w:rsid w:val="00E44FD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FD6"/>
    <w:rPr>
      <w:rFonts w:ascii="Segoe UI" w:eastAsia="Cambria" w:hAnsi="Segoe UI" w:cs="Segoe UI"/>
      <w:color w:val="000000"/>
      <w:kern w:val="20"/>
      <w:sz w:val="18"/>
      <w:szCs w:val="18"/>
      <w:lang w:eastAsia="ja-JP"/>
    </w:rPr>
  </w:style>
  <w:style w:type="paragraph" w:styleId="CommentSubject">
    <w:name w:val="annotation subject"/>
    <w:basedOn w:val="CommentText"/>
    <w:next w:val="CommentText"/>
    <w:link w:val="CommentSubjectChar"/>
    <w:uiPriority w:val="99"/>
    <w:semiHidden/>
    <w:unhideWhenUsed/>
    <w:rsid w:val="003E3CB0"/>
    <w:rPr>
      <w:b/>
      <w:bCs/>
    </w:rPr>
  </w:style>
  <w:style w:type="character" w:customStyle="1" w:styleId="CommentSubjectChar">
    <w:name w:val="Comment Subject Char"/>
    <w:basedOn w:val="CommentTextChar"/>
    <w:link w:val="CommentSubject"/>
    <w:uiPriority w:val="99"/>
    <w:semiHidden/>
    <w:rsid w:val="003E3CB0"/>
    <w:rPr>
      <w:rFonts w:ascii="Times New Roman" w:eastAsia="Cambria" w:hAnsi="Times New Roman" w:cs="Times New Roman"/>
      <w:b/>
      <w:bCs/>
      <w:color w:val="000000"/>
      <w:kern w:val="20"/>
      <w:sz w:val="20"/>
      <w:szCs w:val="20"/>
      <w:lang w:eastAsia="ja-JP"/>
    </w:rPr>
  </w:style>
  <w:style w:type="paragraph" w:styleId="Header">
    <w:name w:val="header"/>
    <w:basedOn w:val="Normal"/>
    <w:link w:val="HeaderChar"/>
    <w:uiPriority w:val="99"/>
    <w:unhideWhenUsed/>
    <w:rsid w:val="007378E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78E2"/>
    <w:rPr>
      <w:rFonts w:ascii="Times New Roman" w:eastAsia="Cambria" w:hAnsi="Times New Roman" w:cs="Times New Roman"/>
      <w:color w:val="000000"/>
      <w:kern w:val="20"/>
      <w:sz w:val="20"/>
      <w:szCs w:val="20"/>
      <w:lang w:eastAsia="ja-JP"/>
    </w:rPr>
  </w:style>
  <w:style w:type="paragraph" w:styleId="Footer">
    <w:name w:val="footer"/>
    <w:basedOn w:val="Normal"/>
    <w:link w:val="FooterChar"/>
    <w:uiPriority w:val="99"/>
    <w:unhideWhenUsed/>
    <w:rsid w:val="007378E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78E2"/>
    <w:rPr>
      <w:rFonts w:ascii="Times New Roman" w:eastAsia="Cambria" w:hAnsi="Times New Roman" w:cs="Times New Roman"/>
      <w:color w:val="000000"/>
      <w:kern w:val="20"/>
      <w:sz w:val="20"/>
      <w:szCs w:val="20"/>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FD6"/>
    <w:pPr>
      <w:spacing w:before="40" w:line="288" w:lineRule="auto"/>
    </w:pPr>
    <w:rPr>
      <w:rFonts w:ascii="Times New Roman" w:eastAsia="Cambria" w:hAnsi="Times New Roman" w:cs="Times New Roman"/>
      <w:color w:val="000000"/>
      <w:kern w:val="20"/>
      <w:sz w:val="20"/>
      <w:szCs w:val="20"/>
      <w:lang w:eastAsia="ja-JP"/>
    </w:rPr>
  </w:style>
  <w:style w:type="paragraph" w:styleId="Heading1">
    <w:name w:val="heading 1"/>
    <w:basedOn w:val="Normal"/>
    <w:next w:val="Normal"/>
    <w:link w:val="Heading1Char"/>
    <w:uiPriority w:val="1"/>
    <w:qFormat/>
    <w:rsid w:val="00E44FD6"/>
    <w:pPr>
      <w:widowControl w:val="0"/>
      <w:numPr>
        <w:numId w:val="1"/>
      </w:numPr>
      <w:spacing w:before="0" w:after="360" w:line="240" w:lineRule="auto"/>
      <w:ind w:right="-360"/>
      <w:outlineLvl w:val="0"/>
    </w:pPr>
    <w:rPr>
      <w:sz w:val="36"/>
    </w:rPr>
  </w:style>
  <w:style w:type="paragraph" w:styleId="Heading2">
    <w:name w:val="heading 2"/>
    <w:basedOn w:val="Normal"/>
    <w:next w:val="Normal"/>
    <w:link w:val="Heading2Char"/>
    <w:uiPriority w:val="1"/>
    <w:qFormat/>
    <w:rsid w:val="00E44FD6"/>
    <w:pPr>
      <w:widowControl w:val="0"/>
      <w:numPr>
        <w:ilvl w:val="1"/>
        <w:numId w:val="1"/>
      </w:numPr>
      <w:spacing w:before="360" w:after="60" w:line="240" w:lineRule="auto"/>
      <w:outlineLvl w:val="1"/>
    </w:pPr>
    <w:rPr>
      <w:rFonts w:ascii="Calibri" w:eastAsia="HGｺﾞｼｯｸM" w:hAnsi="Calibri"/>
      <w:caps/>
      <w:color w:val="57718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44FD6"/>
    <w:rPr>
      <w:rFonts w:ascii="Times New Roman" w:eastAsia="Cambria" w:hAnsi="Times New Roman" w:cs="Times New Roman"/>
      <w:color w:val="000000"/>
      <w:kern w:val="20"/>
      <w:sz w:val="36"/>
      <w:szCs w:val="20"/>
      <w:lang w:eastAsia="ja-JP"/>
    </w:rPr>
  </w:style>
  <w:style w:type="character" w:customStyle="1" w:styleId="Heading2Char">
    <w:name w:val="Heading 2 Char"/>
    <w:basedOn w:val="DefaultParagraphFont"/>
    <w:link w:val="Heading2"/>
    <w:uiPriority w:val="1"/>
    <w:rsid w:val="00E44FD6"/>
    <w:rPr>
      <w:rFonts w:ascii="Calibri" w:eastAsia="HGｺﾞｼｯｸM" w:hAnsi="Calibri" w:cs="Times New Roman"/>
      <w:caps/>
      <w:color w:val="577188"/>
      <w:kern w:val="20"/>
      <w:sz w:val="28"/>
      <w:szCs w:val="20"/>
      <w:u w:val="single"/>
      <w:lang w:eastAsia="ja-JP"/>
    </w:rPr>
  </w:style>
  <w:style w:type="character" w:styleId="Hyperlink">
    <w:name w:val="Hyperlink"/>
    <w:uiPriority w:val="99"/>
    <w:unhideWhenUsed/>
    <w:rsid w:val="00E44FD6"/>
    <w:rPr>
      <w:color w:val="646464"/>
      <w:u w:val="single"/>
    </w:rPr>
  </w:style>
  <w:style w:type="character" w:styleId="FootnoteReference">
    <w:name w:val="footnote reference"/>
    <w:uiPriority w:val="99"/>
    <w:unhideWhenUsed/>
    <w:rsid w:val="00E44FD6"/>
    <w:rPr>
      <w:vertAlign w:val="superscript"/>
    </w:rPr>
  </w:style>
  <w:style w:type="paragraph" w:styleId="FootnoteText">
    <w:name w:val="footnote text"/>
    <w:basedOn w:val="Normal"/>
    <w:link w:val="FootnoteTextChar"/>
    <w:uiPriority w:val="99"/>
    <w:unhideWhenUsed/>
    <w:rsid w:val="00E44FD6"/>
    <w:pPr>
      <w:spacing w:after="0" w:line="240" w:lineRule="auto"/>
    </w:pPr>
  </w:style>
  <w:style w:type="character" w:customStyle="1" w:styleId="FootnoteTextChar">
    <w:name w:val="Footnote Text Char"/>
    <w:basedOn w:val="DefaultParagraphFont"/>
    <w:link w:val="FootnoteText"/>
    <w:uiPriority w:val="99"/>
    <w:rsid w:val="00E44FD6"/>
    <w:rPr>
      <w:rFonts w:ascii="Times New Roman" w:eastAsia="Cambria" w:hAnsi="Times New Roman" w:cs="Times New Roman"/>
      <w:color w:val="000000"/>
      <w:kern w:val="20"/>
      <w:sz w:val="20"/>
      <w:szCs w:val="20"/>
      <w:lang w:eastAsia="ja-JP"/>
    </w:rPr>
  </w:style>
  <w:style w:type="paragraph" w:styleId="ListParagraph">
    <w:name w:val="List Paragraph"/>
    <w:basedOn w:val="Normal"/>
    <w:uiPriority w:val="34"/>
    <w:qFormat/>
    <w:rsid w:val="00E44FD6"/>
    <w:pPr>
      <w:ind w:left="720"/>
      <w:contextualSpacing/>
    </w:pPr>
  </w:style>
  <w:style w:type="paragraph" w:customStyle="1" w:styleId="MediumGrid1-Accent22">
    <w:name w:val="Medium Grid 1 - Accent 22"/>
    <w:basedOn w:val="Normal"/>
    <w:uiPriority w:val="34"/>
    <w:unhideWhenUsed/>
    <w:qFormat/>
    <w:rsid w:val="00E44FD6"/>
    <w:pPr>
      <w:ind w:left="720"/>
      <w:contextualSpacing/>
    </w:pPr>
  </w:style>
  <w:style w:type="paragraph" w:styleId="ListBullet">
    <w:name w:val="List Bullet"/>
    <w:basedOn w:val="Normal"/>
    <w:uiPriority w:val="1"/>
    <w:unhideWhenUsed/>
    <w:qFormat/>
    <w:rsid w:val="00E44FD6"/>
    <w:pPr>
      <w:numPr>
        <w:numId w:val="3"/>
      </w:numPr>
      <w:spacing w:after="120"/>
      <w:ind w:left="446"/>
    </w:pPr>
  </w:style>
  <w:style w:type="character" w:styleId="CommentReference">
    <w:name w:val="annotation reference"/>
    <w:uiPriority w:val="99"/>
    <w:semiHidden/>
    <w:unhideWhenUsed/>
    <w:rsid w:val="00E44FD6"/>
    <w:rPr>
      <w:sz w:val="16"/>
    </w:rPr>
  </w:style>
  <w:style w:type="paragraph" w:styleId="CommentText">
    <w:name w:val="annotation text"/>
    <w:basedOn w:val="Normal"/>
    <w:link w:val="CommentTextChar"/>
    <w:uiPriority w:val="99"/>
    <w:unhideWhenUsed/>
    <w:rsid w:val="00E44FD6"/>
    <w:pPr>
      <w:spacing w:line="240" w:lineRule="auto"/>
    </w:pPr>
  </w:style>
  <w:style w:type="character" w:customStyle="1" w:styleId="CommentTextChar">
    <w:name w:val="Comment Text Char"/>
    <w:basedOn w:val="DefaultParagraphFont"/>
    <w:link w:val="CommentText"/>
    <w:uiPriority w:val="99"/>
    <w:rsid w:val="00E44FD6"/>
    <w:rPr>
      <w:rFonts w:ascii="Times New Roman" w:eastAsia="Cambria" w:hAnsi="Times New Roman" w:cs="Times New Roman"/>
      <w:color w:val="000000"/>
      <w:kern w:val="20"/>
      <w:sz w:val="20"/>
      <w:szCs w:val="20"/>
      <w:lang w:eastAsia="ja-JP"/>
    </w:rPr>
  </w:style>
  <w:style w:type="paragraph" w:customStyle="1" w:styleId="Legal3L1">
    <w:name w:val="Legal3_L1"/>
    <w:basedOn w:val="Normal"/>
    <w:next w:val="BodyText"/>
    <w:rsid w:val="00E44FD6"/>
    <w:pPr>
      <w:numPr>
        <w:numId w:val="6"/>
      </w:numPr>
      <w:spacing w:before="0" w:after="240" w:line="240" w:lineRule="auto"/>
      <w:jc w:val="both"/>
      <w:outlineLvl w:val="0"/>
    </w:pPr>
    <w:rPr>
      <w:rFonts w:eastAsia="Times New Roman"/>
      <w:color w:val="auto"/>
      <w:kern w:val="0"/>
      <w:sz w:val="24"/>
      <w:szCs w:val="24"/>
      <w:lang w:eastAsia="en-US"/>
    </w:rPr>
  </w:style>
  <w:style w:type="paragraph" w:customStyle="1" w:styleId="Legal3L2">
    <w:name w:val="Legal3_L2"/>
    <w:basedOn w:val="Legal3L1"/>
    <w:next w:val="BodyText"/>
    <w:rsid w:val="00E44FD6"/>
    <w:pPr>
      <w:numPr>
        <w:ilvl w:val="1"/>
      </w:numPr>
      <w:outlineLvl w:val="1"/>
    </w:pPr>
  </w:style>
  <w:style w:type="paragraph" w:customStyle="1" w:styleId="Legal3L3">
    <w:name w:val="Legal3_L3"/>
    <w:basedOn w:val="Legal3L2"/>
    <w:next w:val="BodyText"/>
    <w:rsid w:val="00E44FD6"/>
    <w:pPr>
      <w:numPr>
        <w:ilvl w:val="2"/>
      </w:numPr>
      <w:tabs>
        <w:tab w:val="clear" w:pos="1440"/>
      </w:tabs>
      <w:outlineLvl w:val="2"/>
    </w:pPr>
  </w:style>
  <w:style w:type="paragraph" w:customStyle="1" w:styleId="Legal3L4">
    <w:name w:val="Legal3_L4"/>
    <w:basedOn w:val="Legal3L3"/>
    <w:next w:val="BodyText"/>
    <w:link w:val="Legal3L4Char"/>
    <w:rsid w:val="00E44FD6"/>
    <w:pPr>
      <w:numPr>
        <w:ilvl w:val="3"/>
      </w:numPr>
      <w:tabs>
        <w:tab w:val="clear" w:pos="2160"/>
      </w:tabs>
      <w:outlineLvl w:val="3"/>
    </w:pPr>
  </w:style>
  <w:style w:type="character" w:customStyle="1" w:styleId="Legal3L4Char">
    <w:name w:val="Legal3_L4 Char"/>
    <w:link w:val="Legal3L4"/>
    <w:rsid w:val="00E44FD6"/>
    <w:rPr>
      <w:rFonts w:ascii="Times New Roman" w:eastAsia="Times New Roman" w:hAnsi="Times New Roman" w:cs="Times New Roman"/>
      <w:sz w:val="24"/>
      <w:szCs w:val="24"/>
    </w:rPr>
  </w:style>
  <w:style w:type="paragraph" w:customStyle="1" w:styleId="Legal3L5">
    <w:name w:val="Legal3_L5"/>
    <w:basedOn w:val="Legal3L4"/>
    <w:next w:val="BodyText"/>
    <w:rsid w:val="00E44FD6"/>
    <w:pPr>
      <w:numPr>
        <w:ilvl w:val="4"/>
      </w:numPr>
      <w:tabs>
        <w:tab w:val="clear" w:pos="2880"/>
        <w:tab w:val="num" w:pos="360"/>
      </w:tabs>
      <w:ind w:left="360" w:hanging="360"/>
      <w:outlineLvl w:val="4"/>
    </w:pPr>
  </w:style>
  <w:style w:type="paragraph" w:customStyle="1" w:styleId="Legal3L6">
    <w:name w:val="Legal3_L6"/>
    <w:basedOn w:val="Legal3L5"/>
    <w:next w:val="BodyText"/>
    <w:rsid w:val="00E44FD6"/>
    <w:pPr>
      <w:numPr>
        <w:ilvl w:val="5"/>
      </w:numPr>
      <w:tabs>
        <w:tab w:val="clear" w:pos="3600"/>
        <w:tab w:val="num" w:pos="360"/>
      </w:tabs>
      <w:ind w:hanging="360"/>
      <w:outlineLvl w:val="5"/>
    </w:pPr>
  </w:style>
  <w:style w:type="paragraph" w:customStyle="1" w:styleId="Legal3L7">
    <w:name w:val="Legal3_L7"/>
    <w:basedOn w:val="Legal3L6"/>
    <w:next w:val="BodyText"/>
    <w:rsid w:val="00E44FD6"/>
    <w:pPr>
      <w:numPr>
        <w:ilvl w:val="6"/>
      </w:numPr>
      <w:tabs>
        <w:tab w:val="clear" w:pos="4320"/>
        <w:tab w:val="num" w:pos="360"/>
      </w:tabs>
      <w:ind w:hanging="360"/>
      <w:outlineLvl w:val="6"/>
    </w:pPr>
  </w:style>
  <w:style w:type="paragraph" w:customStyle="1" w:styleId="Legal3L8">
    <w:name w:val="Legal3_L8"/>
    <w:basedOn w:val="Legal3L7"/>
    <w:next w:val="BodyText"/>
    <w:rsid w:val="00E44FD6"/>
    <w:pPr>
      <w:numPr>
        <w:ilvl w:val="7"/>
      </w:numPr>
      <w:tabs>
        <w:tab w:val="clear" w:pos="5040"/>
        <w:tab w:val="num" w:pos="360"/>
      </w:tabs>
      <w:ind w:hanging="360"/>
      <w:outlineLvl w:val="7"/>
    </w:pPr>
  </w:style>
  <w:style w:type="paragraph" w:customStyle="1" w:styleId="Legal3L9">
    <w:name w:val="Legal3_L9"/>
    <w:basedOn w:val="Legal3L8"/>
    <w:next w:val="BodyText"/>
    <w:rsid w:val="00E44FD6"/>
    <w:pPr>
      <w:numPr>
        <w:ilvl w:val="8"/>
      </w:numPr>
      <w:tabs>
        <w:tab w:val="clear" w:pos="5760"/>
        <w:tab w:val="num" w:pos="360"/>
      </w:tabs>
      <w:ind w:hanging="360"/>
      <w:outlineLvl w:val="8"/>
    </w:pPr>
  </w:style>
  <w:style w:type="paragraph" w:styleId="BodyText">
    <w:name w:val="Body Text"/>
    <w:basedOn w:val="Normal"/>
    <w:link w:val="BodyTextChar"/>
    <w:uiPriority w:val="99"/>
    <w:semiHidden/>
    <w:unhideWhenUsed/>
    <w:rsid w:val="00E44FD6"/>
    <w:pPr>
      <w:spacing w:after="120"/>
    </w:pPr>
  </w:style>
  <w:style w:type="character" w:customStyle="1" w:styleId="BodyTextChar">
    <w:name w:val="Body Text Char"/>
    <w:basedOn w:val="DefaultParagraphFont"/>
    <w:link w:val="BodyText"/>
    <w:uiPriority w:val="99"/>
    <w:semiHidden/>
    <w:rsid w:val="00E44FD6"/>
    <w:rPr>
      <w:rFonts w:ascii="Times New Roman" w:eastAsia="Cambria" w:hAnsi="Times New Roman" w:cs="Times New Roman"/>
      <w:color w:val="000000"/>
      <w:kern w:val="20"/>
      <w:sz w:val="20"/>
      <w:szCs w:val="20"/>
      <w:lang w:eastAsia="ja-JP"/>
    </w:rPr>
  </w:style>
  <w:style w:type="paragraph" w:styleId="BalloonText">
    <w:name w:val="Balloon Text"/>
    <w:basedOn w:val="Normal"/>
    <w:link w:val="BalloonTextChar"/>
    <w:uiPriority w:val="99"/>
    <w:semiHidden/>
    <w:unhideWhenUsed/>
    <w:rsid w:val="00E44FD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FD6"/>
    <w:rPr>
      <w:rFonts w:ascii="Segoe UI" w:eastAsia="Cambria" w:hAnsi="Segoe UI" w:cs="Segoe UI"/>
      <w:color w:val="000000"/>
      <w:kern w:val="20"/>
      <w:sz w:val="18"/>
      <w:szCs w:val="18"/>
      <w:lang w:eastAsia="ja-JP"/>
    </w:rPr>
  </w:style>
  <w:style w:type="paragraph" w:styleId="CommentSubject">
    <w:name w:val="annotation subject"/>
    <w:basedOn w:val="CommentText"/>
    <w:next w:val="CommentText"/>
    <w:link w:val="CommentSubjectChar"/>
    <w:uiPriority w:val="99"/>
    <w:semiHidden/>
    <w:unhideWhenUsed/>
    <w:rsid w:val="003E3CB0"/>
    <w:rPr>
      <w:b/>
      <w:bCs/>
    </w:rPr>
  </w:style>
  <w:style w:type="character" w:customStyle="1" w:styleId="CommentSubjectChar">
    <w:name w:val="Comment Subject Char"/>
    <w:basedOn w:val="CommentTextChar"/>
    <w:link w:val="CommentSubject"/>
    <w:uiPriority w:val="99"/>
    <w:semiHidden/>
    <w:rsid w:val="003E3CB0"/>
    <w:rPr>
      <w:rFonts w:ascii="Times New Roman" w:eastAsia="Cambria" w:hAnsi="Times New Roman" w:cs="Times New Roman"/>
      <w:b/>
      <w:bCs/>
      <w:color w:val="000000"/>
      <w:kern w:val="20"/>
      <w:sz w:val="20"/>
      <w:szCs w:val="20"/>
      <w:lang w:eastAsia="ja-JP"/>
    </w:rPr>
  </w:style>
  <w:style w:type="paragraph" w:styleId="Header">
    <w:name w:val="header"/>
    <w:basedOn w:val="Normal"/>
    <w:link w:val="HeaderChar"/>
    <w:uiPriority w:val="99"/>
    <w:unhideWhenUsed/>
    <w:rsid w:val="007378E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78E2"/>
    <w:rPr>
      <w:rFonts w:ascii="Times New Roman" w:eastAsia="Cambria" w:hAnsi="Times New Roman" w:cs="Times New Roman"/>
      <w:color w:val="000000"/>
      <w:kern w:val="20"/>
      <w:sz w:val="20"/>
      <w:szCs w:val="20"/>
      <w:lang w:eastAsia="ja-JP"/>
    </w:rPr>
  </w:style>
  <w:style w:type="paragraph" w:styleId="Footer">
    <w:name w:val="footer"/>
    <w:basedOn w:val="Normal"/>
    <w:link w:val="FooterChar"/>
    <w:uiPriority w:val="99"/>
    <w:unhideWhenUsed/>
    <w:rsid w:val="007378E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78E2"/>
    <w:rPr>
      <w:rFonts w:ascii="Times New Roman" w:eastAsia="Cambria" w:hAnsi="Times New Roman" w:cs="Times New Roman"/>
      <w:color w:val="000000"/>
      <w:kern w:val="2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61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AAB64-3740-F04E-A44C-EF0A0BAC3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6340</Words>
  <Characters>36139</Characters>
  <Application>Microsoft Macintosh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Silverberg</dc:creator>
  <cp:lastModifiedBy>Cliff Staton</cp:lastModifiedBy>
  <cp:revision>4</cp:revision>
  <cp:lastPrinted>2015-11-30T22:11:00Z</cp:lastPrinted>
  <dcterms:created xsi:type="dcterms:W3CDTF">2015-11-30T22:11:00Z</dcterms:created>
  <dcterms:modified xsi:type="dcterms:W3CDTF">2015-11-30T22:28:00Z</dcterms:modified>
</cp:coreProperties>
</file>